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F3D70E" w14:textId="1BCBCAFC" w:rsidR="00EC53BC" w:rsidRPr="006D0EBF" w:rsidRDefault="006D0EBF">
      <w:pPr>
        <w:rPr>
          <w:b/>
          <w:bCs/>
          <w:sz w:val="24"/>
          <w:szCs w:val="24"/>
          <w:lang w:val="en-US"/>
        </w:rPr>
      </w:pPr>
      <w:r w:rsidRPr="006D0EBF">
        <w:rPr>
          <w:b/>
          <w:bCs/>
          <w:sz w:val="24"/>
          <w:szCs w:val="24"/>
          <w:lang w:val="en-US"/>
        </w:rPr>
        <w:t xml:space="preserve">Research </w:t>
      </w:r>
      <w:r w:rsidR="00552F12">
        <w:rPr>
          <w:b/>
          <w:bCs/>
          <w:sz w:val="24"/>
          <w:szCs w:val="24"/>
          <w:lang w:val="en-US"/>
        </w:rPr>
        <w:t>M</w:t>
      </w:r>
      <w:r w:rsidRPr="006D0EBF">
        <w:rPr>
          <w:b/>
          <w:bCs/>
          <w:sz w:val="24"/>
          <w:szCs w:val="24"/>
          <w:lang w:val="en-US"/>
        </w:rPr>
        <w:t xml:space="preserve">ethods in Economics </w:t>
      </w:r>
    </w:p>
    <w:p w14:paraId="290ABBB8" w14:textId="05381442" w:rsidR="00EC53BC" w:rsidRPr="006D0EBF" w:rsidRDefault="006D0EBF">
      <w:pPr>
        <w:rPr>
          <w:sz w:val="24"/>
          <w:szCs w:val="24"/>
          <w:lang w:val="en-US"/>
        </w:rPr>
      </w:pPr>
      <w:r w:rsidRPr="006D0EBF">
        <w:rPr>
          <w:sz w:val="24"/>
          <w:szCs w:val="24"/>
          <w:lang w:val="en-US"/>
        </w:rPr>
        <w:t xml:space="preserve">Gianpiero Torrisi </w:t>
      </w:r>
    </w:p>
    <w:p w14:paraId="3DAE16B1" w14:textId="478DE158" w:rsidR="00A23B87" w:rsidRPr="00AA4455" w:rsidRDefault="00A23B87">
      <w:pPr>
        <w:rPr>
          <w:b/>
          <w:bCs/>
          <w:sz w:val="24"/>
          <w:szCs w:val="24"/>
          <w:lang w:val="en-US"/>
        </w:rPr>
      </w:pPr>
      <w:r w:rsidRPr="00AA4455">
        <w:rPr>
          <w:b/>
          <w:bCs/>
          <w:sz w:val="24"/>
          <w:szCs w:val="24"/>
          <w:lang w:val="en-US"/>
        </w:rPr>
        <w:t>Contents</w:t>
      </w:r>
    </w:p>
    <w:p w14:paraId="5443ABDA" w14:textId="5F1204B0" w:rsidR="00A23B87" w:rsidRPr="000B29E0" w:rsidRDefault="000D4730">
      <w:pPr>
        <w:rPr>
          <w:sz w:val="24"/>
          <w:szCs w:val="24"/>
          <w:lang w:val="en-GB"/>
        </w:rPr>
      </w:pPr>
      <w:r w:rsidRPr="000D4730">
        <w:rPr>
          <w:rFonts w:ascii="Segoe UI" w:hAnsi="Segoe UI" w:cs="Segoe UI"/>
          <w:color w:val="212529"/>
          <w:shd w:val="clear" w:color="auto" w:fill="FFFFFF"/>
          <w:lang w:val="en-US"/>
        </w:rPr>
        <w:t xml:space="preserve">Students examine fundamental elements of </w:t>
      </w:r>
      <w:r w:rsidR="00207407">
        <w:rPr>
          <w:rFonts w:ascii="Segoe UI" w:hAnsi="Segoe UI" w:cs="Segoe UI"/>
          <w:color w:val="212529"/>
          <w:shd w:val="clear" w:color="auto" w:fill="FFFFFF"/>
          <w:lang w:val="en-US"/>
        </w:rPr>
        <w:t xml:space="preserve">research in economics as a social science. </w:t>
      </w:r>
      <w:r w:rsidR="00891F25">
        <w:rPr>
          <w:rFonts w:ascii="Segoe UI" w:hAnsi="Segoe UI" w:cs="Segoe UI"/>
          <w:color w:val="212529"/>
          <w:shd w:val="clear" w:color="auto" w:fill="FFFFFF"/>
          <w:lang w:val="en-US"/>
        </w:rPr>
        <w:t xml:space="preserve">The unit will focus on </w:t>
      </w:r>
      <w:r w:rsidRPr="000D4730">
        <w:rPr>
          <w:rFonts w:ascii="Segoe UI" w:hAnsi="Segoe UI" w:cs="Segoe UI"/>
          <w:color w:val="212529"/>
          <w:shd w:val="clear" w:color="auto" w:fill="FFFFFF"/>
          <w:lang w:val="en-US"/>
        </w:rPr>
        <w:t xml:space="preserve">empirical research and the ways in which </w:t>
      </w:r>
      <w:r w:rsidR="00891F25">
        <w:rPr>
          <w:rFonts w:ascii="Segoe UI" w:hAnsi="Segoe UI" w:cs="Segoe UI"/>
          <w:color w:val="212529"/>
          <w:shd w:val="clear" w:color="auto" w:fill="FFFFFF"/>
          <w:lang w:val="en-US"/>
        </w:rPr>
        <w:t>economists</w:t>
      </w:r>
      <w:r w:rsidRPr="000D4730">
        <w:rPr>
          <w:rFonts w:ascii="Segoe UI" w:hAnsi="Segoe UI" w:cs="Segoe UI"/>
          <w:color w:val="212529"/>
          <w:shd w:val="clear" w:color="auto" w:fill="FFFFFF"/>
          <w:lang w:val="en-US"/>
        </w:rPr>
        <w:t xml:space="preserve"> gather, evaluate and critique data. </w:t>
      </w:r>
      <w:r w:rsidR="00EA23B1">
        <w:rPr>
          <w:rFonts w:ascii="Segoe UI" w:hAnsi="Segoe UI" w:cs="Segoe UI"/>
          <w:color w:val="212529"/>
          <w:shd w:val="clear" w:color="auto" w:fill="FFFFFF"/>
          <w:lang w:val="en-US"/>
        </w:rPr>
        <w:t xml:space="preserve">The unit </w:t>
      </w:r>
      <w:r w:rsidR="00E969EC">
        <w:rPr>
          <w:rFonts w:ascii="Segoe UI" w:hAnsi="Segoe UI" w:cs="Segoe UI"/>
          <w:color w:val="212529"/>
          <w:shd w:val="clear" w:color="auto" w:fill="FFFFFF"/>
          <w:lang w:val="en-US"/>
        </w:rPr>
        <w:t>pay</w:t>
      </w:r>
      <w:r w:rsidR="00AA4455">
        <w:rPr>
          <w:rFonts w:ascii="Segoe UI" w:hAnsi="Segoe UI" w:cs="Segoe UI"/>
          <w:color w:val="212529"/>
          <w:shd w:val="clear" w:color="auto" w:fill="FFFFFF"/>
          <w:lang w:val="en-US"/>
        </w:rPr>
        <w:t>s</w:t>
      </w:r>
      <w:r w:rsidR="00E969EC">
        <w:rPr>
          <w:rFonts w:ascii="Segoe UI" w:hAnsi="Segoe UI" w:cs="Segoe UI"/>
          <w:color w:val="212529"/>
          <w:shd w:val="clear" w:color="auto" w:fill="FFFFFF"/>
          <w:lang w:val="en-US"/>
        </w:rPr>
        <w:t xml:space="preserve"> </w:t>
      </w:r>
      <w:r w:rsidRPr="00207407">
        <w:rPr>
          <w:rFonts w:ascii="Segoe UI" w:hAnsi="Segoe UI" w:cs="Segoe UI"/>
          <w:color w:val="212529"/>
          <w:shd w:val="clear" w:color="auto" w:fill="FFFFFF"/>
          <w:lang w:val="en-US"/>
        </w:rPr>
        <w:t>attentio</w:t>
      </w:r>
      <w:r w:rsidR="00E969EC">
        <w:rPr>
          <w:rFonts w:ascii="Segoe UI" w:hAnsi="Segoe UI" w:cs="Segoe UI"/>
          <w:color w:val="212529"/>
          <w:shd w:val="clear" w:color="auto" w:fill="FFFFFF"/>
          <w:lang w:val="en-US"/>
        </w:rPr>
        <w:t>n</w:t>
      </w:r>
      <w:r w:rsidRPr="00207407">
        <w:rPr>
          <w:rFonts w:ascii="Segoe UI" w:hAnsi="Segoe UI" w:cs="Segoe UI"/>
          <w:color w:val="212529"/>
          <w:shd w:val="clear" w:color="auto" w:fill="FFFFFF"/>
          <w:lang w:val="en-US"/>
        </w:rPr>
        <w:t xml:space="preserve"> to the nature of theory, hypotheses, variables, and ethics of research</w:t>
      </w:r>
      <w:r w:rsidR="00E969EC">
        <w:rPr>
          <w:rFonts w:ascii="Segoe UI" w:hAnsi="Segoe UI" w:cs="Segoe UI"/>
          <w:color w:val="212529"/>
          <w:shd w:val="clear" w:color="auto" w:fill="FFFFFF"/>
          <w:lang w:val="en-US"/>
        </w:rPr>
        <w:t xml:space="preserve"> along with </w:t>
      </w:r>
      <w:r w:rsidR="00E701FC">
        <w:rPr>
          <w:rFonts w:ascii="Segoe UI" w:hAnsi="Segoe UI" w:cs="Segoe UI"/>
          <w:color w:val="212529"/>
          <w:shd w:val="clear" w:color="auto" w:fill="FFFFFF"/>
          <w:lang w:val="en-US"/>
        </w:rPr>
        <w:t xml:space="preserve">the </w:t>
      </w:r>
      <w:r w:rsidR="00E969EC">
        <w:rPr>
          <w:rFonts w:ascii="Segoe UI" w:hAnsi="Segoe UI" w:cs="Segoe UI"/>
          <w:color w:val="212529"/>
          <w:shd w:val="clear" w:color="auto" w:fill="FFFFFF"/>
          <w:lang w:val="en-US"/>
        </w:rPr>
        <w:t>a</w:t>
      </w:r>
      <w:r w:rsidRPr="00207407">
        <w:rPr>
          <w:rFonts w:ascii="Segoe UI" w:hAnsi="Segoe UI" w:cs="Segoe UI"/>
          <w:color w:val="212529"/>
          <w:shd w:val="clear" w:color="auto" w:fill="FFFFFF"/>
          <w:lang w:val="en-US"/>
        </w:rPr>
        <w:t>pplication of qualitative and quantitative analytic tools</w:t>
      </w:r>
      <w:r w:rsidR="00E701FC">
        <w:rPr>
          <w:rFonts w:ascii="Segoe UI" w:hAnsi="Segoe UI" w:cs="Segoe UI"/>
          <w:color w:val="212529"/>
          <w:shd w:val="clear" w:color="auto" w:fill="FFFFFF"/>
          <w:lang w:val="en-US"/>
        </w:rPr>
        <w:t>,</w:t>
      </w:r>
      <w:r w:rsidRPr="00207407">
        <w:rPr>
          <w:rFonts w:ascii="Segoe UI" w:hAnsi="Segoe UI" w:cs="Segoe UI"/>
          <w:color w:val="212529"/>
          <w:shd w:val="clear" w:color="auto" w:fill="FFFFFF"/>
          <w:lang w:val="en-US"/>
        </w:rPr>
        <w:t xml:space="preserve"> including logic and research design, such as survey, observational, experimental, case study, and comparative historical research.</w:t>
      </w:r>
      <w:r w:rsidR="00E701FC">
        <w:rPr>
          <w:rFonts w:ascii="Segoe UI" w:hAnsi="Segoe UI" w:cs="Segoe UI"/>
          <w:color w:val="212529"/>
          <w:shd w:val="clear" w:color="auto" w:fill="FFFFFF"/>
          <w:lang w:val="en-US"/>
        </w:rPr>
        <w:t xml:space="preserve"> Issues concerning writing in economics</w:t>
      </w:r>
      <w:r w:rsidR="00D45046">
        <w:rPr>
          <w:rFonts w:ascii="Segoe UI" w:hAnsi="Segoe UI" w:cs="Segoe UI"/>
          <w:color w:val="212529"/>
          <w:shd w:val="clear" w:color="auto" w:fill="FFFFFF"/>
          <w:lang w:val="en-US"/>
        </w:rPr>
        <w:t xml:space="preserve"> will be addressed. </w:t>
      </w:r>
    </w:p>
    <w:p w14:paraId="4B703BC6" w14:textId="46D4295D" w:rsidR="006F6A0D" w:rsidRPr="00E969EC" w:rsidRDefault="003332F0">
      <w:pPr>
        <w:rPr>
          <w:b/>
          <w:bCs/>
          <w:sz w:val="24"/>
          <w:szCs w:val="24"/>
          <w:lang w:val="en-US"/>
        </w:rPr>
      </w:pPr>
      <w:r w:rsidRPr="00E969EC">
        <w:rPr>
          <w:b/>
          <w:bCs/>
          <w:sz w:val="24"/>
          <w:szCs w:val="24"/>
          <w:lang w:val="en-US"/>
        </w:rPr>
        <w:t>Course schedule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1510B0" w:rsidRPr="007E3C7D" w14:paraId="0D70ED0B" w14:textId="77777777" w:rsidTr="001510B0">
        <w:tc>
          <w:tcPr>
            <w:tcW w:w="4814" w:type="dxa"/>
          </w:tcPr>
          <w:p w14:paraId="3783F3F6" w14:textId="77777777" w:rsidR="00BC6068" w:rsidRPr="00BC6068" w:rsidRDefault="00BC6068" w:rsidP="00BC6068">
            <w:pPr>
              <w:spacing w:before="100" w:beforeAutospacing="1" w:after="100" w:afterAutospacing="1"/>
              <w:rPr>
                <w:rFonts w:ascii="Segoe UI" w:hAnsi="Segoe UI" w:cs="Segoe UI"/>
                <w:color w:val="212529"/>
                <w:lang w:val="en-US"/>
              </w:rPr>
            </w:pPr>
            <w:r w:rsidRPr="00BC6068">
              <w:rPr>
                <w:rFonts w:ascii="Segoe UI" w:hAnsi="Segoe UI" w:cs="Segoe UI"/>
                <w:color w:val="212529"/>
                <w:lang w:val="en-US"/>
              </w:rPr>
              <w:t>Scientific inquiry in the social sciences</w:t>
            </w:r>
          </w:p>
          <w:p w14:paraId="13FE5910" w14:textId="782EB7FE" w:rsidR="00A23B87" w:rsidRPr="00BC6068" w:rsidRDefault="00A23B87">
            <w:pPr>
              <w:rPr>
                <w:lang w:val="en-US"/>
              </w:rPr>
            </w:pPr>
          </w:p>
        </w:tc>
        <w:tc>
          <w:tcPr>
            <w:tcW w:w="4814" w:type="dxa"/>
          </w:tcPr>
          <w:p w14:paraId="09C4617A" w14:textId="66987021" w:rsidR="007E3C7D" w:rsidRDefault="007E3C7D" w:rsidP="007E3C7D">
            <w:pP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n-GB"/>
              </w:rPr>
            </w:pPr>
            <w:r w:rsidRPr="007E3C7D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n-GB"/>
              </w:rPr>
              <w:t xml:space="preserve">Bhaskar, R., (1975) [1997], </w:t>
            </w:r>
            <w:r w:rsidRPr="007E3C7D"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  <w:lang w:val="en-GB"/>
              </w:rPr>
              <w:t>A Realist Theory of Science</w:t>
            </w:r>
            <w:r w:rsidRPr="007E3C7D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n-GB"/>
              </w:rPr>
              <w:t>: 2nd edition, Verso</w:t>
            </w:r>
            <w:r w:rsidR="006602E5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n-GB"/>
              </w:rPr>
              <w:t>.</w:t>
            </w:r>
          </w:p>
          <w:p w14:paraId="42696909" w14:textId="77777777" w:rsidR="007E3C7D" w:rsidRDefault="007E3C7D" w:rsidP="007E3C7D">
            <w:pP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n-GB"/>
              </w:rPr>
            </w:pPr>
          </w:p>
          <w:p w14:paraId="56D2414D" w14:textId="44D9824F" w:rsidR="007E3C7D" w:rsidRPr="007E3C7D" w:rsidRDefault="006602E5" w:rsidP="007E3C7D">
            <w:pP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n-GB"/>
              </w:rPr>
              <w:t>Fle</w:t>
            </w:r>
            <w:r w:rsidR="00C207A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n-GB"/>
              </w:rPr>
              <w:t>xner, A. (1939)</w:t>
            </w:r>
            <w:r w:rsidR="00993ADB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n-GB"/>
              </w:rPr>
              <w:t xml:space="preserve">. </w:t>
            </w:r>
            <w:r w:rsidR="006D281C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n-GB"/>
              </w:rPr>
              <w:t xml:space="preserve">The usefulness of </w:t>
            </w:r>
            <w:r w:rsidR="005C47B2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n-GB"/>
              </w:rPr>
              <w:t xml:space="preserve">useless </w:t>
            </w:r>
            <w:r w:rsidR="00BD6720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n-GB"/>
              </w:rPr>
              <w:t xml:space="preserve">knowledge. </w:t>
            </w:r>
            <w:r w:rsidR="002062E3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n-GB"/>
              </w:rPr>
              <w:t xml:space="preserve">Harpers, Issue 179, </w:t>
            </w:r>
            <w:r w:rsidR="00703D60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n-GB"/>
              </w:rPr>
              <w:t xml:space="preserve">544-552. </w:t>
            </w:r>
          </w:p>
          <w:p w14:paraId="1FAB65E6" w14:textId="3A3E7968" w:rsidR="001510B0" w:rsidRPr="007E3C7D" w:rsidRDefault="001510B0">
            <w:pPr>
              <w:rPr>
                <w:lang w:val="en-US"/>
              </w:rPr>
            </w:pPr>
          </w:p>
        </w:tc>
      </w:tr>
      <w:tr w:rsidR="004D2938" w:rsidRPr="00AA4455" w14:paraId="6C8AE5C8" w14:textId="77777777" w:rsidTr="001510B0">
        <w:tc>
          <w:tcPr>
            <w:tcW w:w="4814" w:type="dxa"/>
          </w:tcPr>
          <w:p w14:paraId="012B2354" w14:textId="77777777" w:rsidR="00EB610A" w:rsidRDefault="00EB610A" w:rsidP="00EB610A">
            <w:pPr>
              <w:spacing w:before="100" w:beforeAutospacing="1" w:after="100" w:afterAutospacing="1"/>
              <w:rPr>
                <w:rFonts w:ascii="Segoe UI" w:hAnsi="Segoe UI" w:cs="Segoe UI"/>
                <w:color w:val="212529"/>
              </w:rPr>
            </w:pPr>
            <w:proofErr w:type="spellStart"/>
            <w:r>
              <w:rPr>
                <w:rFonts w:ascii="Segoe UI" w:hAnsi="Segoe UI" w:cs="Segoe UI"/>
                <w:color w:val="212529"/>
              </w:rPr>
              <w:t>Paradigms</w:t>
            </w:r>
            <w:proofErr w:type="spellEnd"/>
            <w:r>
              <w:rPr>
                <w:rFonts w:ascii="Segoe UI" w:hAnsi="Segoe UI" w:cs="Segoe UI"/>
                <w:color w:val="212529"/>
              </w:rPr>
              <w:t xml:space="preserve">, theory and social </w:t>
            </w:r>
            <w:proofErr w:type="spellStart"/>
            <w:r>
              <w:rPr>
                <w:rFonts w:ascii="Segoe UI" w:hAnsi="Segoe UI" w:cs="Segoe UI"/>
                <w:color w:val="212529"/>
              </w:rPr>
              <w:t>research</w:t>
            </w:r>
            <w:proofErr w:type="spellEnd"/>
          </w:p>
          <w:p w14:paraId="40427339" w14:textId="3A73CB76" w:rsidR="004D2938" w:rsidRPr="001510B0" w:rsidRDefault="004D2938" w:rsidP="004D2938">
            <w:pPr>
              <w:rPr>
                <w:lang w:val="en-GB"/>
              </w:rPr>
            </w:pPr>
          </w:p>
        </w:tc>
        <w:tc>
          <w:tcPr>
            <w:tcW w:w="4814" w:type="dxa"/>
          </w:tcPr>
          <w:p w14:paraId="504B1C56" w14:textId="18D7B36A" w:rsidR="004D2938" w:rsidRPr="004E3F22" w:rsidRDefault="004E3F22" w:rsidP="004D2938">
            <w:pPr>
              <w:rPr>
                <w:lang w:val="en-US"/>
              </w:rPr>
            </w:pPr>
            <w:r w:rsidRPr="004E3F22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Frank, P., Hempel, C. G., Oppenheim, P., &amp; Wolff, K. H. (1957).</w:t>
            </w:r>
            <w:r w:rsidRPr="004E3F22">
              <w:rPr>
                <w:rStyle w:val="apple-converted-space"/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 </w:t>
            </w:r>
            <w:r w:rsidRPr="004E3F22">
              <w:rPr>
                <w:rFonts w:ascii="Arial" w:hAnsi="Arial" w:cs="Arial"/>
                <w:i/>
                <w:iCs/>
                <w:color w:val="222222"/>
                <w:sz w:val="20"/>
                <w:szCs w:val="20"/>
                <w:lang w:val="en-US"/>
              </w:rPr>
              <w:t>Philosophy of science</w:t>
            </w:r>
            <w:r w:rsidRPr="004E3F22">
              <w:rPr>
                <w:rStyle w:val="apple-converted-space"/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 </w:t>
            </w:r>
            <w:r w:rsidRPr="004E3F22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(p. 220). Englewood Cliffs, NJ: Prentice-Hall.</w:t>
            </w:r>
          </w:p>
        </w:tc>
      </w:tr>
      <w:tr w:rsidR="004D2938" w:rsidRPr="00AA4455" w14:paraId="023327D6" w14:textId="77777777" w:rsidTr="001510B0">
        <w:tc>
          <w:tcPr>
            <w:tcW w:w="4814" w:type="dxa"/>
          </w:tcPr>
          <w:p w14:paraId="53EB8CCC" w14:textId="77777777" w:rsidR="00BA3313" w:rsidRDefault="00BA3313" w:rsidP="00BA3313">
            <w:pPr>
              <w:spacing w:before="100" w:beforeAutospacing="1" w:after="100" w:afterAutospacing="1"/>
              <w:rPr>
                <w:rFonts w:ascii="Segoe UI" w:hAnsi="Segoe UI" w:cs="Segoe UI"/>
                <w:color w:val="212529"/>
              </w:rPr>
            </w:pPr>
            <w:proofErr w:type="spellStart"/>
            <w:r>
              <w:rPr>
                <w:rFonts w:ascii="Segoe UI" w:hAnsi="Segoe UI" w:cs="Segoe UI"/>
                <w:color w:val="212529"/>
              </w:rPr>
              <w:t>Research</w:t>
            </w:r>
            <w:proofErr w:type="spellEnd"/>
            <w:r>
              <w:rPr>
                <w:rFonts w:ascii="Segoe UI" w:hAnsi="Segoe UI" w:cs="Segoe UI"/>
                <w:color w:val="212529"/>
              </w:rPr>
              <w:t xml:space="preserve"> design</w:t>
            </w:r>
          </w:p>
          <w:p w14:paraId="279E21FE" w14:textId="03F201FE" w:rsidR="004D2938" w:rsidRPr="001510B0" w:rsidRDefault="004D2938" w:rsidP="004D2938">
            <w:pPr>
              <w:rPr>
                <w:lang w:val="en-GB"/>
              </w:rPr>
            </w:pPr>
          </w:p>
        </w:tc>
        <w:tc>
          <w:tcPr>
            <w:tcW w:w="4814" w:type="dxa"/>
          </w:tcPr>
          <w:p w14:paraId="72100522" w14:textId="77777777" w:rsidR="00B93D0B" w:rsidRPr="00B93D0B" w:rsidRDefault="00B93D0B" w:rsidP="00B93D0B">
            <w:pP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n-US"/>
              </w:rPr>
            </w:pPr>
            <w:r w:rsidRPr="00B93D0B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n-GB"/>
              </w:rPr>
              <w:t xml:space="preserve">Saunders, M., Lewis, P. and Thornhill, A. (2009), Research Methods for Business Students, 4th ed, Prentice Hall Financial Times, Harlow </w:t>
            </w:r>
          </w:p>
          <w:p w14:paraId="788ADC52" w14:textId="51F2FE3B" w:rsidR="004D2938" w:rsidRPr="00B93D0B" w:rsidRDefault="004D2938" w:rsidP="004D2938">
            <w:pPr>
              <w:rPr>
                <w:lang w:val="en-US"/>
              </w:rPr>
            </w:pPr>
          </w:p>
        </w:tc>
      </w:tr>
      <w:tr w:rsidR="004D2938" w:rsidRPr="00AA4455" w14:paraId="38EB6E19" w14:textId="77777777" w:rsidTr="001510B0">
        <w:tc>
          <w:tcPr>
            <w:tcW w:w="4814" w:type="dxa"/>
          </w:tcPr>
          <w:p w14:paraId="7F8BDB89" w14:textId="1A61490E" w:rsidR="004D2938" w:rsidRPr="00987301" w:rsidRDefault="00BA3313" w:rsidP="00987301">
            <w:pPr>
              <w:spacing w:before="100" w:beforeAutospacing="1" w:after="100" w:afterAutospacing="1"/>
              <w:rPr>
                <w:rFonts w:ascii="Segoe UI" w:hAnsi="Segoe UI" w:cs="Segoe UI"/>
                <w:color w:val="212529"/>
                <w:lang w:val="en-US"/>
              </w:rPr>
            </w:pPr>
            <w:r w:rsidRPr="00742967">
              <w:rPr>
                <w:rFonts w:ascii="Segoe UI" w:hAnsi="Segoe UI" w:cs="Segoe UI"/>
                <w:color w:val="212529"/>
                <w:lang w:val="en-US"/>
              </w:rPr>
              <w:t>Conceptualizing and operationalizing measurement</w:t>
            </w:r>
            <w:r w:rsidR="00742967" w:rsidRPr="00742967">
              <w:rPr>
                <w:rFonts w:ascii="Segoe UI" w:hAnsi="Segoe UI" w:cs="Segoe UI"/>
                <w:color w:val="212529"/>
                <w:lang w:val="en-US"/>
              </w:rPr>
              <w:t xml:space="preserve">: </w:t>
            </w:r>
            <w:r w:rsidR="00742967">
              <w:rPr>
                <w:rFonts w:ascii="Segoe UI" w:hAnsi="Segoe UI" w:cs="Segoe UI"/>
                <w:color w:val="212529"/>
                <w:lang w:val="en-US"/>
              </w:rPr>
              <w:t>q</w:t>
            </w:r>
            <w:r w:rsidR="00742967" w:rsidRPr="00742967">
              <w:rPr>
                <w:rFonts w:ascii="Segoe UI" w:hAnsi="Segoe UI" w:cs="Segoe UI"/>
                <w:color w:val="212529"/>
                <w:lang w:val="en-US"/>
              </w:rPr>
              <w:t xml:space="preserve">ualitative and quantitative analysis </w:t>
            </w:r>
          </w:p>
        </w:tc>
        <w:tc>
          <w:tcPr>
            <w:tcW w:w="4814" w:type="dxa"/>
          </w:tcPr>
          <w:p w14:paraId="1CCD69FF" w14:textId="77777777" w:rsidR="007E3C7D" w:rsidRPr="007E3C7D" w:rsidRDefault="007E3C7D" w:rsidP="007E3C7D">
            <w:pP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n-US"/>
              </w:rPr>
            </w:pPr>
            <w:r w:rsidRPr="007E3C7D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n-GB"/>
              </w:rPr>
              <w:t xml:space="preserve">Saunders, M., Lewis, P. and Thornhill, A. (2009), Research Methods for Business Students, 4th ed, Prentice Hall Financial Times, Harlow </w:t>
            </w:r>
          </w:p>
          <w:p w14:paraId="337209B7" w14:textId="5D082702" w:rsidR="004D2938" w:rsidRPr="007E3C7D" w:rsidRDefault="004D2938" w:rsidP="004D2938">
            <w:pPr>
              <w:rPr>
                <w:lang w:val="en-US"/>
              </w:rPr>
            </w:pPr>
          </w:p>
        </w:tc>
      </w:tr>
      <w:tr w:rsidR="004D2938" w:rsidRPr="00987301" w14:paraId="1DF2D520" w14:textId="77777777" w:rsidTr="001510B0">
        <w:tc>
          <w:tcPr>
            <w:tcW w:w="4814" w:type="dxa"/>
          </w:tcPr>
          <w:p w14:paraId="3AEB8CE6" w14:textId="5858D2D3" w:rsidR="004D2938" w:rsidRPr="00987301" w:rsidRDefault="00987301" w:rsidP="004D2938">
            <w:pPr>
              <w:rPr>
                <w:lang w:val="en-US"/>
              </w:rPr>
            </w:pPr>
            <w:r w:rsidRPr="00987301">
              <w:rPr>
                <w:rFonts w:ascii="Segoe UI" w:hAnsi="Segoe UI" w:cs="Segoe UI"/>
                <w:color w:val="212529"/>
                <w:shd w:val="clear" w:color="auto" w:fill="FFFFFF"/>
                <w:lang w:val="en-US"/>
              </w:rPr>
              <w:t xml:space="preserve">Reading and writing </w:t>
            </w:r>
            <w:r>
              <w:rPr>
                <w:rFonts w:ascii="Segoe UI" w:hAnsi="Segoe UI" w:cs="Segoe UI"/>
                <w:color w:val="212529"/>
                <w:shd w:val="clear" w:color="auto" w:fill="FFFFFF"/>
                <w:lang w:val="en-US"/>
              </w:rPr>
              <w:t>in economics</w:t>
            </w:r>
          </w:p>
        </w:tc>
        <w:tc>
          <w:tcPr>
            <w:tcW w:w="4814" w:type="dxa"/>
          </w:tcPr>
          <w:p w14:paraId="65F5D160" w14:textId="77777777" w:rsidR="004D2938" w:rsidRDefault="00543F3C" w:rsidP="004D2938">
            <w:pP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n-US"/>
              </w:rPr>
            </w:pPr>
            <w:r w:rsidRPr="00543F3C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Nikolov, P. (2020). Writing tips for economics research papers.</w:t>
            </w:r>
          </w:p>
          <w:p w14:paraId="78C451D2" w14:textId="77777777" w:rsidR="00543F3C" w:rsidRDefault="00543F3C" w:rsidP="004D2938">
            <w:pPr>
              <w:rPr>
                <w:lang w:val="en-US"/>
              </w:rPr>
            </w:pPr>
          </w:p>
          <w:p w14:paraId="798928E5" w14:textId="283887CC" w:rsidR="00543F3C" w:rsidRPr="00543F3C" w:rsidRDefault="005F2E84" w:rsidP="004D2938">
            <w:pPr>
              <w:rPr>
                <w:lang w:val="en-US"/>
              </w:rPr>
            </w:pPr>
            <w:proofErr w:type="spellStart"/>
            <w:r w:rsidRPr="005F2E84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Dudenhefer</w:t>
            </w:r>
            <w:proofErr w:type="spellEnd"/>
            <w:r w:rsidRPr="005F2E84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, Paul.</w:t>
            </w:r>
            <w:r w:rsidRPr="005F2E84">
              <w:rPr>
                <w:rStyle w:val="apple-converted-space"/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 </w:t>
            </w:r>
            <w:r w:rsidRPr="005F2E84">
              <w:rPr>
                <w:rFonts w:ascii="Arial" w:hAnsi="Arial" w:cs="Arial"/>
                <w:i/>
                <w:iCs/>
                <w:color w:val="222222"/>
                <w:sz w:val="20"/>
                <w:szCs w:val="20"/>
                <w:lang w:val="en-US"/>
              </w:rPr>
              <w:t>A guide to writing in Economics</w:t>
            </w:r>
            <w:r w:rsidRPr="005F2E84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. 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Duke University, 2009.</w:t>
            </w:r>
          </w:p>
        </w:tc>
      </w:tr>
    </w:tbl>
    <w:p w14:paraId="48CFDA59" w14:textId="77777777" w:rsidR="003332F0" w:rsidRPr="001510B0" w:rsidRDefault="003332F0">
      <w:pPr>
        <w:rPr>
          <w:lang w:val="en-GB"/>
        </w:rPr>
      </w:pPr>
    </w:p>
    <w:p w14:paraId="42A6881A" w14:textId="7DE40B9C" w:rsidR="003332F0" w:rsidRPr="004D2938" w:rsidRDefault="00530D75">
      <w:pPr>
        <w:rPr>
          <w:lang w:val="en-GB"/>
        </w:rPr>
      </w:pPr>
      <w:r w:rsidRPr="004D2938">
        <w:rPr>
          <w:b/>
          <w:bCs/>
          <w:lang w:val="en-GB"/>
        </w:rPr>
        <w:t>Bimester:</w:t>
      </w:r>
      <w:r w:rsidRPr="004D2938">
        <w:rPr>
          <w:lang w:val="en-GB"/>
        </w:rPr>
        <w:t xml:space="preserve"> </w:t>
      </w:r>
      <w:r w:rsidR="004D2938">
        <w:rPr>
          <w:lang w:val="en-GB"/>
        </w:rPr>
        <w:t>May-June</w:t>
      </w:r>
      <w:r w:rsidR="004C3B52">
        <w:rPr>
          <w:lang w:val="en-GB"/>
        </w:rPr>
        <w:t>.</w:t>
      </w:r>
    </w:p>
    <w:sectPr w:rsidR="003332F0" w:rsidRPr="004D293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 3">
    <w:panose1 w:val="050401020108070707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D34AE7"/>
    <w:multiLevelType w:val="multilevel"/>
    <w:tmpl w:val="9E92D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673659"/>
    <w:multiLevelType w:val="multilevel"/>
    <w:tmpl w:val="5540E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EF27A6"/>
    <w:multiLevelType w:val="multilevel"/>
    <w:tmpl w:val="A3E4E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A231E4"/>
    <w:multiLevelType w:val="hybridMultilevel"/>
    <w:tmpl w:val="635AD7E2"/>
    <w:lvl w:ilvl="0" w:tplc="7864F628">
      <w:start w:val="1"/>
      <w:numFmt w:val="bullet"/>
      <w:lvlText w:val="u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C7E30B2" w:tentative="1">
      <w:start w:val="1"/>
      <w:numFmt w:val="bullet"/>
      <w:lvlText w:val="u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2B47B68" w:tentative="1">
      <w:start w:val="1"/>
      <w:numFmt w:val="bullet"/>
      <w:lvlText w:val="u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BAE43240" w:tentative="1">
      <w:start w:val="1"/>
      <w:numFmt w:val="bullet"/>
      <w:lvlText w:val="u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C68BEC0" w:tentative="1">
      <w:start w:val="1"/>
      <w:numFmt w:val="bullet"/>
      <w:lvlText w:val="u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4BE248C" w:tentative="1">
      <w:start w:val="1"/>
      <w:numFmt w:val="bullet"/>
      <w:lvlText w:val="u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1E0F496" w:tentative="1">
      <w:start w:val="1"/>
      <w:numFmt w:val="bullet"/>
      <w:lvlText w:val="u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5C25342" w:tentative="1">
      <w:start w:val="1"/>
      <w:numFmt w:val="bullet"/>
      <w:lvlText w:val="u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108A982" w:tentative="1">
      <w:start w:val="1"/>
      <w:numFmt w:val="bullet"/>
      <w:lvlText w:val="u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 w15:restartNumberingAfterBreak="0">
    <w:nsid w:val="59CA50CE"/>
    <w:multiLevelType w:val="multilevel"/>
    <w:tmpl w:val="73E22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1AB164D"/>
    <w:multiLevelType w:val="multilevel"/>
    <w:tmpl w:val="5CF45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2F21AB1"/>
    <w:multiLevelType w:val="hybridMultilevel"/>
    <w:tmpl w:val="48FEC298"/>
    <w:lvl w:ilvl="0" w:tplc="E68AC906">
      <w:start w:val="1"/>
      <w:numFmt w:val="bullet"/>
      <w:lvlText w:val="u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2686D28" w:tentative="1">
      <w:start w:val="1"/>
      <w:numFmt w:val="bullet"/>
      <w:lvlText w:val="u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AE872A8" w:tentative="1">
      <w:start w:val="1"/>
      <w:numFmt w:val="bullet"/>
      <w:lvlText w:val="u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89C65D2" w:tentative="1">
      <w:start w:val="1"/>
      <w:numFmt w:val="bullet"/>
      <w:lvlText w:val="u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F8E4B32" w:tentative="1">
      <w:start w:val="1"/>
      <w:numFmt w:val="bullet"/>
      <w:lvlText w:val="u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83E1FCA" w:tentative="1">
      <w:start w:val="1"/>
      <w:numFmt w:val="bullet"/>
      <w:lvlText w:val="u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DDA4E62" w:tentative="1">
      <w:start w:val="1"/>
      <w:numFmt w:val="bullet"/>
      <w:lvlText w:val="u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C7CE450" w:tentative="1">
      <w:start w:val="1"/>
      <w:numFmt w:val="bullet"/>
      <w:lvlText w:val="u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C50A096" w:tentative="1">
      <w:start w:val="1"/>
      <w:numFmt w:val="bullet"/>
      <w:lvlText w:val="u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7" w15:restartNumberingAfterBreak="0">
    <w:nsid w:val="70594944"/>
    <w:multiLevelType w:val="hybridMultilevel"/>
    <w:tmpl w:val="E97499D8"/>
    <w:lvl w:ilvl="0" w:tplc="A3741DC2">
      <w:start w:val="1"/>
      <w:numFmt w:val="bullet"/>
      <w:lvlText w:val="u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257A1D44" w:tentative="1">
      <w:start w:val="1"/>
      <w:numFmt w:val="bullet"/>
      <w:lvlText w:val="u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C06AEF0" w:tentative="1">
      <w:start w:val="1"/>
      <w:numFmt w:val="bullet"/>
      <w:lvlText w:val="u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B6C416C8" w:tentative="1">
      <w:start w:val="1"/>
      <w:numFmt w:val="bullet"/>
      <w:lvlText w:val="u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F1E7324" w:tentative="1">
      <w:start w:val="1"/>
      <w:numFmt w:val="bullet"/>
      <w:lvlText w:val="u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6709320" w:tentative="1">
      <w:start w:val="1"/>
      <w:numFmt w:val="bullet"/>
      <w:lvlText w:val="u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F9E8B46" w:tentative="1">
      <w:start w:val="1"/>
      <w:numFmt w:val="bullet"/>
      <w:lvlText w:val="u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2AE1938" w:tentative="1">
      <w:start w:val="1"/>
      <w:numFmt w:val="bullet"/>
      <w:lvlText w:val="u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FF64022" w:tentative="1">
      <w:start w:val="1"/>
      <w:numFmt w:val="bullet"/>
      <w:lvlText w:val="u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 w16cid:durableId="1677077951">
    <w:abstractNumId w:val="5"/>
  </w:num>
  <w:num w:numId="2" w16cid:durableId="704981394">
    <w:abstractNumId w:val="0"/>
  </w:num>
  <w:num w:numId="3" w16cid:durableId="344015612">
    <w:abstractNumId w:val="1"/>
  </w:num>
  <w:num w:numId="4" w16cid:durableId="469831880">
    <w:abstractNumId w:val="4"/>
  </w:num>
  <w:num w:numId="5" w16cid:durableId="345642533">
    <w:abstractNumId w:val="2"/>
  </w:num>
  <w:num w:numId="6" w16cid:durableId="163396161">
    <w:abstractNumId w:val="6"/>
  </w:num>
  <w:num w:numId="7" w16cid:durableId="1726830063">
    <w:abstractNumId w:val="7"/>
  </w:num>
  <w:num w:numId="8" w16cid:durableId="11537927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2F0"/>
    <w:rsid w:val="000B29E0"/>
    <w:rsid w:val="000D4730"/>
    <w:rsid w:val="001478C3"/>
    <w:rsid w:val="001510B0"/>
    <w:rsid w:val="00152702"/>
    <w:rsid w:val="002062E3"/>
    <w:rsid w:val="00207407"/>
    <w:rsid w:val="003332F0"/>
    <w:rsid w:val="004C3B52"/>
    <w:rsid w:val="004D2938"/>
    <w:rsid w:val="004E3F22"/>
    <w:rsid w:val="00530D75"/>
    <w:rsid w:val="00543F39"/>
    <w:rsid w:val="00543F3C"/>
    <w:rsid w:val="00552F12"/>
    <w:rsid w:val="005C47B2"/>
    <w:rsid w:val="005F2E84"/>
    <w:rsid w:val="006602E5"/>
    <w:rsid w:val="006D0EBF"/>
    <w:rsid w:val="006D281C"/>
    <w:rsid w:val="006F6A0D"/>
    <w:rsid w:val="00703D60"/>
    <w:rsid w:val="00742967"/>
    <w:rsid w:val="007E3C7D"/>
    <w:rsid w:val="0082380C"/>
    <w:rsid w:val="00891F25"/>
    <w:rsid w:val="008F1812"/>
    <w:rsid w:val="00943EAD"/>
    <w:rsid w:val="00987301"/>
    <w:rsid w:val="00993ADB"/>
    <w:rsid w:val="00A114FA"/>
    <w:rsid w:val="00A23B87"/>
    <w:rsid w:val="00A26BF2"/>
    <w:rsid w:val="00AA4455"/>
    <w:rsid w:val="00B937B6"/>
    <w:rsid w:val="00B93D0B"/>
    <w:rsid w:val="00BA3313"/>
    <w:rsid w:val="00BC6068"/>
    <w:rsid w:val="00BD6720"/>
    <w:rsid w:val="00C207A8"/>
    <w:rsid w:val="00D45046"/>
    <w:rsid w:val="00D81013"/>
    <w:rsid w:val="00E701FC"/>
    <w:rsid w:val="00E969EC"/>
    <w:rsid w:val="00EA23B1"/>
    <w:rsid w:val="00EB610A"/>
    <w:rsid w:val="00EC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0DE99"/>
  <w15:chartTrackingRefBased/>
  <w15:docId w15:val="{86582F26-CE9F-4135-B0BA-58A9A7711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32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32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32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32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32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32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32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32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32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32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32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32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32F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32F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32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32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32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32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32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32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32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32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32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32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32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32F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32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32F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32F0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51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5F2E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6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5926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8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69720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8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06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5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Salvatore Greco</dc:creator>
  <cp:keywords/>
  <dc:description/>
  <cp:lastModifiedBy>Gianpiero Torrisi</cp:lastModifiedBy>
  <cp:revision>2</cp:revision>
  <dcterms:created xsi:type="dcterms:W3CDTF">2025-04-15T10:23:00Z</dcterms:created>
  <dcterms:modified xsi:type="dcterms:W3CDTF">2025-04-15T10:23:00Z</dcterms:modified>
</cp:coreProperties>
</file>