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DE677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  <w:t>Il corso di studio in breve</w:t>
      </w:r>
    </w:p>
    <w:p w14:paraId="476F3893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Il Corso di Laurea Magistrale interclasse in Finanza, Banca e Mercati, incardinato nelle classi LM-16R Finanza e LM-77R Scienze economico-aziendali, offre una formazione avanzata e interdisciplinare per comprendere e governare le trasformazioni che interessano le imprese, gli intermediari e i mercati finanziari. La crescente digitalizzazione dei servizi, l’impiego dei dati nei processi decisionali, l’evoluzione della regolamentazione e la centralità della gestione dei rischi richiedono infatti professionisti capaci di integrare competenze finanziarie, aziendali, economiche, matematico-statistiche e giuridiche.</w:t>
      </w:r>
    </w:p>
    <w:p w14:paraId="10DA34F9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Il progetto formativo coniuga due dimensioni complementari. La prima riguarda la finanza per l’impresa, con particolare attenzione alla valutazione aziendale, alle scelte di investimento e finanziamento, alla pianificazione finanziaria, alle operazioni straordinarie e alla gestione dei rischi. La seconda è rivolta alla finanza dei mercati, attraverso lo studio degli strumenti quantitativi, della gestione di portafoglio, dei prodotti finanziari e assicurativi, degli scenari macro-finanziari, dell’intermediazione bancaria e della regolamentazione.</w:t>
      </w:r>
    </w:p>
    <w:p w14:paraId="1E2EF892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u w:val="single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u w:val="single"/>
          <w:lang w:eastAsia="it-IT"/>
        </w:rPr>
        <w:t>Il corso di studio si articola pertanto in due curricula:</w:t>
      </w:r>
    </w:p>
    <w:p w14:paraId="0B02B0CA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Finanza Aziendale, appartenente alla classe LM-77R, orientato alla pianificazione e al governo delle decisioni finanziarie dell’impresa, alla valutazione aziendale, al corporate e investment banking e alla gestione dei rischi;</w:t>
      </w:r>
    </w:p>
    <w:p w14:paraId="0144EE42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Economia e Finanza, appartenente alla classe LM-16R, maggiormente focalizzato sulla modellistica matematico-statistica, sull’analisi dei mercati, sulla gestione di portafoglio, sulla finanza assicurativa e sulle politiche macro-finanziarie.</w:t>
      </w:r>
    </w:p>
    <w:p w14:paraId="4C750848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Entrambi i curricula condividono una solida base interdisciplinare e valorizzano l’acquisizione di competenze operative attraverso esercitazioni, analisi di casi, lavori di gruppo, seminari professionalizzanti e attività formative svolte con il contributo di istituzioni, imprese e professionisti del settore. Il percorso ha durata biennale, prevede il conseguimento di 120 CFU, comprende attività dedicate al Business English e insegnamenti erogati in lingua inglese e consente di personalizzare la formazione mediante insegnamenti a scelta, tirocini, seminari professionalizzanti, ulteriori competenze linguistiche e informatiche e periodi di studio o formazione all’estero.</w:t>
      </w:r>
    </w:p>
    <w:p w14:paraId="2ED997E3" w14:textId="77777777" w:rsid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</w:pPr>
    </w:p>
    <w:p w14:paraId="0551C36D" w14:textId="77777777" w:rsid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</w:pPr>
    </w:p>
    <w:p w14:paraId="5D3C41F5" w14:textId="6CA4B21C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  <w:lastRenderedPageBreak/>
        <w:t>Obiettivi formativi</w:t>
      </w:r>
    </w:p>
    <w:p w14:paraId="6BBB4D16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Il Corso di Laurea Magistrale in Finanza, Banca e Mercati completa e approfondisce la preparazione acquisita nei corsi di laurea triennale delle classi L-18/L-18R e L-33/L-33R, formando laureati con una conoscenza avanzata e integrata delle discipline finanziarie, economico-aziendali, matematico-statistiche e giuridiche.</w:t>
      </w:r>
    </w:p>
    <w:p w14:paraId="0B893337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L’obiettivo principale è sviluppare la capacità di comprendere e governare le relazioni tra decisioni strategiche e imprenditoriali, gestione finanziaria dell’impresa, funzionamento dei mercati dei capitali, attività degli intermediari bancari, finanziari e assicurativi e dinamiche macroeconomiche e regolamentari. Il laureato acquisisce gli strumenti necessari per analizzare dati e scenari, valutare imprese e strumenti finanziari, pianificare investimenti e fonti di finanziamento, costruire e gestire portafogli, misurare e controllare i rischi e formulare decisioni motivate in condizioni di incertezza.</w:t>
      </w:r>
    </w:p>
    <w:p w14:paraId="297E7FF3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La natura interclasse del corso permette di integrare la tradizione della corporate </w:t>
      </w:r>
      <w:proofErr w:type="spellStart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finance</w:t>
      </w:r>
      <w:proofErr w:type="spellEnd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 — valutazione d’impresa, struttura finanziaria, pianificazione, fusioni, acquisizioni e altre operazioni straordinarie — con i metodi quantitativi propri dell’analisi dei mercati, dell’asset pricing, della statistica finanziaria, della tecnica attuariale e del risk management. A queste competenze si affiancano la conoscenza delle caratteristiche operative e regolamentari degli intermediari, dei prodotti finanziari e assicurativi e delle trasformazioni collegate alla digitalizzazione, alla sostenibilità e ai criteri ESG.</w:t>
      </w:r>
    </w:p>
    <w:p w14:paraId="74FF653E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Al termine del percorso, il laureato è in grado di:</w:t>
      </w:r>
    </w:p>
    <w:p w14:paraId="04DBDECF" w14:textId="77777777" w:rsidR="00EC3D30" w:rsidRPr="00EC3D30" w:rsidRDefault="00EC3D30" w:rsidP="00EC3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applicare metodi matematici, statistici ed econometrici all’analisi finanziaria e agli scenari macro-finanziari;</w:t>
      </w:r>
    </w:p>
    <w:p w14:paraId="01FF523E" w14:textId="77777777" w:rsidR="00EC3D30" w:rsidRPr="00EC3D30" w:rsidRDefault="00EC3D30" w:rsidP="00EC3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utilizzare le metodologie economico-aziendali per affrontare problemi di pianificazione, amministrazione, valutazione e gestione del cambiamento;</w:t>
      </w:r>
    </w:p>
    <w:p w14:paraId="3B02B9FD" w14:textId="77777777" w:rsidR="00EC3D30" w:rsidRPr="00EC3D30" w:rsidRDefault="00EC3D30" w:rsidP="00EC3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interpretare il funzionamento dei mercati, degli intermediari e dei sistemi di regolamentazione;</w:t>
      </w:r>
    </w:p>
    <w:p w14:paraId="72A5F1DB" w14:textId="77777777" w:rsidR="00EC3D30" w:rsidRPr="00EC3D30" w:rsidRDefault="00EC3D30" w:rsidP="00EC3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valutare investimenti, strategie finanziarie, progetti aziendali e relativi profili di rischio;</w:t>
      </w:r>
    </w:p>
    <w:p w14:paraId="633C5252" w14:textId="77777777" w:rsidR="00EC3D30" w:rsidRPr="00EC3D30" w:rsidRDefault="00EC3D30" w:rsidP="00EC3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organizzare e interpretare dati, elaborando modelli e soluzioni in autonomia;</w:t>
      </w:r>
    </w:p>
    <w:p w14:paraId="1C2F060F" w14:textId="77777777" w:rsidR="00EC3D30" w:rsidRPr="00EC3D30" w:rsidRDefault="00EC3D30" w:rsidP="00EC3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comunicare analisi e risultati a interlocutori specialisti e non specialisti, utilizzando anche la lingua inglese e i lessici internazionali della finanza;</w:t>
      </w:r>
    </w:p>
    <w:p w14:paraId="53082100" w14:textId="2CC2EBC4" w:rsidR="00EC3D30" w:rsidRDefault="00EC3D30" w:rsidP="00EC3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operare responsabilmente in gruppi di lavoro e aggiornare continuativamente le proprie competenze.</w:t>
      </w:r>
    </w:p>
    <w:p w14:paraId="4CDB7666" w14:textId="1A5A09BD" w:rsidR="00EC3D30" w:rsidRDefault="00EC3D30" w:rsidP="00EC3D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</w:p>
    <w:p w14:paraId="0B34539B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</w:p>
    <w:p w14:paraId="79E6D5A3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Le attività formative combinano lezioni, esercitazioni, analisi di casi, lavori individuali e di gruppo e seminari con professionisti e rappresentanti delle istituzioni. Le modalità di verifica, indicate nel </w:t>
      </w:r>
      <w:proofErr w:type="spellStart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syllabus</w:t>
      </w:r>
      <w:proofErr w:type="spellEnd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 di ciascun insegnamento, possono comprendere prove scritte, orali, pratiche e verifiche in itinere e sono finalizzate ad accertare tanto la padronanza teorica quanto la capacità di applicare metodi e strumenti a problemi concreti.</w:t>
      </w:r>
    </w:p>
    <w:p w14:paraId="11B25896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  <w:t>Sbocchi professionali</w:t>
      </w:r>
    </w:p>
    <w:p w14:paraId="01FD224D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Il Corso di Laurea Magistrale in Finanza, Banca e Mercati prepara a ruoli qualificati nella finanza d’impresa, nell’intermediazione bancaria e assicurativa, nell’analisi quantitativa dei mercati e nella consulenza economico-finanziaria.</w:t>
      </w:r>
    </w:p>
    <w:p w14:paraId="6719931A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I laureati possono operare presso banche, società di gestione del risparmio, intermediari finanziari, compagnie assicurative, società di consulenza, imprese fintech, società di revisione, autorità di vigilanza, pubbliche amministrazioni, uffici studi e organismi nazionali e internazionali. Tra le principali funzioni rientrano quelle di analista finanziario e dei mercati, analista del credito, quantitative </w:t>
      </w:r>
      <w:proofErr w:type="spellStart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analyst</w:t>
      </w:r>
      <w:proofErr w:type="spellEnd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, gestore di portafoglio, risk manager, esperto di valutazione degli strumenti finanziari, </w:t>
      </w:r>
      <w:proofErr w:type="spellStart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financial</w:t>
      </w:r>
      <w:proofErr w:type="spellEnd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 </w:t>
      </w:r>
      <w:proofErr w:type="spellStart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analyst</w:t>
      </w:r>
      <w:proofErr w:type="spellEnd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, controller, corporate </w:t>
      </w:r>
      <w:proofErr w:type="spellStart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treasurer</w:t>
      </w:r>
      <w:proofErr w:type="spellEnd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, consulente finanziario e tributario ed esperto di pianificazione, valutazione d’impresa e operazioni straordinarie. Con l’esperienza professionale, la preparazione acquisita consente inoltre di accedere a responsabilità direttive nelle funzioni di amministrazione e finanza delle imprese.</w:t>
      </w:r>
    </w:p>
    <w:p w14:paraId="5B2D2FF3" w14:textId="77777777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b/>
          <w:bCs/>
          <w:color w:val="19191A"/>
          <w:sz w:val="24"/>
          <w:szCs w:val="24"/>
          <w:lang w:eastAsia="it-IT"/>
        </w:rPr>
        <w:t>Codici Istat delle professioni</w:t>
      </w:r>
    </w:p>
    <w:p w14:paraId="0C5E4244" w14:textId="4A021C31" w:rsidR="00EC3D30" w:rsidRPr="00EC3D30" w:rsidRDefault="00EC3D30" w:rsidP="00EC3D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</w:pP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Specialisti della gestione e del controllo nelle imprese private – </w:t>
      </w:r>
      <w:proofErr w:type="gramStart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2.5.1.2.0  Specialisti</w:t>
      </w:r>
      <w:proofErr w:type="gramEnd"/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 in contabilità – 2.5.1.4.1  </w:t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br/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Consulenti finanziari e tributari – 2.5.1.4.2  </w:t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br/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Specialisti in attività finanziarie – 2.5.1.4.3  </w:t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br/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Specialisti nell’acquisizione di beni e servizi – 2.5.1.5.1  </w:t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br/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 xml:space="preserve">Specialisti dei sistemi economici – 2.5.3.1.1  </w:t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br/>
      </w:r>
      <w:r w:rsidRPr="00EC3D30">
        <w:rPr>
          <w:rFonts w:ascii="Titillium Web" w:eastAsia="Times New Roman" w:hAnsi="Titillium Web" w:cs="Times New Roman"/>
          <w:color w:val="19191A"/>
          <w:sz w:val="24"/>
          <w:szCs w:val="24"/>
          <w:lang w:eastAsia="it-IT"/>
        </w:rPr>
        <w:t>Specialisti dell’economia aziendale – 2.5.3.1.2</w:t>
      </w:r>
    </w:p>
    <w:p w14:paraId="29FFF7BB" w14:textId="77777777" w:rsidR="00AB2CE9" w:rsidRPr="00EC3D30" w:rsidRDefault="00EC3D30">
      <w:pPr>
        <w:rPr>
          <w:sz w:val="24"/>
          <w:szCs w:val="24"/>
        </w:rPr>
      </w:pPr>
    </w:p>
    <w:sectPr w:rsidR="00AB2CE9" w:rsidRPr="00EC3D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5CD4"/>
    <w:multiLevelType w:val="hybridMultilevel"/>
    <w:tmpl w:val="84289998"/>
    <w:lvl w:ilvl="0" w:tplc="6512F49C">
      <w:numFmt w:val="bullet"/>
      <w:lvlText w:val="-"/>
      <w:lvlJc w:val="left"/>
      <w:pPr>
        <w:ind w:left="1080" w:hanging="360"/>
      </w:pPr>
      <w:rPr>
        <w:rFonts w:ascii="Titillium Web" w:eastAsia="Times New Roman" w:hAnsi="Titillium Web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30"/>
    <w:rsid w:val="00CA667B"/>
    <w:rsid w:val="00D065EC"/>
    <w:rsid w:val="00EC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8FAD"/>
  <w15:chartTrackingRefBased/>
  <w15:docId w15:val="{1CD8A884-DB2A-4FB2-AC90-C64727C2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3D30"/>
    <w:pPr>
      <w:spacing w:line="278" w:lineRule="auto"/>
      <w:ind w:left="720"/>
      <w:contextualSpacing/>
    </w:pPr>
    <w:rPr>
      <w:rFonts w:eastAsia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1011</Words>
  <Characters>5764</Characters>
  <Application>Microsoft Office Word</Application>
  <DocSecurity>0</DocSecurity>
  <Lines>48</Lines>
  <Paragraphs>13</Paragraphs>
  <ScaleCrop>false</ScaleCrop>
  <Company>Universita' degli Studi di Catania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Foti</dc:creator>
  <cp:keywords/>
  <dc:description/>
  <cp:lastModifiedBy>Raffaella Foti</cp:lastModifiedBy>
  <cp:revision>1</cp:revision>
  <dcterms:created xsi:type="dcterms:W3CDTF">2026-08-04T07:13:00Z</dcterms:created>
  <dcterms:modified xsi:type="dcterms:W3CDTF">2026-08-04T07:16:00Z</dcterms:modified>
</cp:coreProperties>
</file>