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77CD3" w14:textId="77777777" w:rsidR="00AA2C2D" w:rsidRDefault="00E85F5E">
      <w:pPr>
        <w:pStyle w:val="Titolo1"/>
      </w:pPr>
      <w:r>
        <w:rPr>
          <w:color w:val="003366"/>
        </w:rPr>
        <w:t>Syllabus – PhD Course Proposal</w:t>
      </w:r>
    </w:p>
    <w:p w14:paraId="4E4C6AB7" w14:textId="77777777" w:rsidR="00AA2C2D" w:rsidRDefault="00E85F5E">
      <w:pPr>
        <w:pStyle w:val="Titolo2"/>
      </w:pPr>
      <w:r>
        <w:rPr>
          <w:color w:val="003366"/>
        </w:rPr>
        <w:t>Course Title:</w:t>
      </w:r>
    </w:p>
    <w:p w14:paraId="64A6D3EE" w14:textId="27343060" w:rsidR="00AA2C2D" w:rsidRDefault="00C2246D">
      <w:r>
        <w:t>Financial volatility models</w:t>
      </w:r>
    </w:p>
    <w:p w14:paraId="6F1D4F6A" w14:textId="77777777" w:rsidR="00AA2C2D" w:rsidRDefault="00E85F5E">
      <w:pPr>
        <w:pStyle w:val="Titolo2"/>
      </w:pPr>
      <w:r>
        <w:rPr>
          <w:color w:val="003366"/>
        </w:rPr>
        <w:t>Instructor:</w:t>
      </w:r>
    </w:p>
    <w:p w14:paraId="527C7C4F" w14:textId="48BEF89F" w:rsidR="00AA2C2D" w:rsidRDefault="003A6C26">
      <w:r>
        <w:t>Luca Scaffidi Domianello</w:t>
      </w:r>
      <w:r w:rsidR="00E85F5E">
        <w:t xml:space="preserve"> – </w:t>
      </w:r>
      <w:r>
        <w:t>University of Catania, Department of Economics and Business</w:t>
      </w:r>
      <w:r w:rsidR="00E85F5E">
        <w:t xml:space="preserve"> – </w:t>
      </w:r>
      <w:r>
        <w:t>e-mail: luca.scaffidi@unict.it</w:t>
      </w:r>
    </w:p>
    <w:p w14:paraId="7B4829CA" w14:textId="0CB668E2" w:rsidR="00791A62" w:rsidRDefault="00E85F5E">
      <w:pPr>
        <w:pStyle w:val="Titolo2"/>
      </w:pPr>
      <w:r>
        <w:rPr>
          <w:color w:val="003366"/>
        </w:rPr>
        <w:t>Course Description:</w:t>
      </w:r>
    </w:p>
    <w:p w14:paraId="19FC895F" w14:textId="0DD91FE7" w:rsidR="000340F6" w:rsidRDefault="000A183F">
      <w:pPr>
        <w:pStyle w:val="Titolo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The course aims to provide</w:t>
      </w:r>
      <w:r w:rsidRPr="000A183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a solid theoretical background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in</w:t>
      </w:r>
      <w:r w:rsidRPr="000A183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statistical</w:t>
      </w:r>
      <w:r w:rsidRPr="000A183F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methods for the analysis of financial markets.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The core section focuses on the m</w:t>
      </w:r>
      <w:r w:rsidR="000340F6" w:rsidRPr="00414D5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ost common</w:t>
      </w:r>
      <w:r w:rsidR="00791A62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ly used</w:t>
      </w:r>
      <w:r w:rsidR="000340F6" w:rsidRPr="00414D5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statistical models</w:t>
      </w:r>
      <w:r w:rsidR="000340F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791A62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for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estimating and</w:t>
      </w:r>
      <w:r w:rsidR="000340F6" w:rsidRPr="00414D5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0340F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forecasting</w:t>
      </w:r>
      <w:r w:rsidR="000340F6" w:rsidRPr="00414D5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financial</w:t>
      </w:r>
      <w:r w:rsidR="000340F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volatility</w:t>
      </w:r>
      <w:r w:rsidR="000340F6" w:rsidRPr="00414D5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</w:t>
      </w:r>
      <w:r w:rsidR="000340F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The final part covers</w:t>
      </w:r>
      <w:r w:rsidR="000340F6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recent advances based on more accurate ex-post volatility measures.</w:t>
      </w:r>
      <w:r w:rsidR="000340F6" w:rsidRPr="00414D5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791A62" w:rsidRPr="00791A62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Emphasis is placed on practical implementation through the R</w:t>
      </w:r>
      <w:r w:rsidR="00791A62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statistical environment</w:t>
      </w:r>
      <w:r w:rsidR="00791A62" w:rsidRPr="00791A62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</w:t>
      </w:r>
      <w:r w:rsidR="000340F6" w:rsidRPr="00414D5C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</w:t>
      </w:r>
    </w:p>
    <w:p w14:paraId="5686236A" w14:textId="3C68C28E" w:rsidR="00AA2C2D" w:rsidRDefault="00E85F5E">
      <w:pPr>
        <w:pStyle w:val="Titolo2"/>
      </w:pPr>
      <w:r>
        <w:rPr>
          <w:color w:val="003366"/>
        </w:rPr>
        <w:t>Learning Outcomes:</w:t>
      </w:r>
    </w:p>
    <w:p w14:paraId="4BB5695F" w14:textId="034478E6" w:rsidR="000340F6" w:rsidRPr="000340F6" w:rsidRDefault="000340F6" w:rsidP="000340F6">
      <w:pPr>
        <w:rPr>
          <w:color w:val="222222"/>
        </w:rPr>
      </w:pPr>
      <w:r>
        <w:rPr>
          <w:color w:val="222222"/>
        </w:rPr>
        <w:t xml:space="preserve">The </w:t>
      </w:r>
      <w:r>
        <w:rPr>
          <w:color w:val="222222"/>
        </w:rPr>
        <w:t xml:space="preserve">students will be able to apply the models presented during the course </w:t>
      </w:r>
      <w:r>
        <w:rPr>
          <w:color w:val="222222"/>
        </w:rPr>
        <w:t xml:space="preserve">to </w:t>
      </w:r>
      <w:r>
        <w:rPr>
          <w:color w:val="222222"/>
        </w:rPr>
        <w:t>real datasets</w:t>
      </w:r>
      <w:r w:rsidR="00791A62">
        <w:rPr>
          <w:color w:val="222222"/>
        </w:rPr>
        <w:t xml:space="preserve"> for</w:t>
      </w:r>
      <w:r>
        <w:rPr>
          <w:color w:val="222222"/>
        </w:rPr>
        <w:t xml:space="preserve"> </w:t>
      </w:r>
      <w:r w:rsidR="00791A62">
        <w:rPr>
          <w:color w:val="222222"/>
        </w:rPr>
        <w:t>forecasting volatility</w:t>
      </w:r>
      <w:r>
        <w:rPr>
          <w:color w:val="222222"/>
        </w:rPr>
        <w:t xml:space="preserve">. </w:t>
      </w:r>
      <w:r w:rsidR="00791A62">
        <w:t xml:space="preserve">They </w:t>
      </w:r>
      <w:r w:rsidR="00791A62">
        <w:t>will</w:t>
      </w:r>
      <w:r w:rsidR="00791A62">
        <w:t xml:space="preserve"> interpret and discuss the </w:t>
      </w:r>
      <w:r w:rsidR="00791A62">
        <w:t>outcomes and the implications</w:t>
      </w:r>
      <w:r w:rsidR="00791A62">
        <w:t xml:space="preserve"> of their statistical analyses</w:t>
      </w:r>
      <w:r w:rsidR="00791A62">
        <w:rPr>
          <w:color w:val="222222"/>
        </w:rPr>
        <w:t>.</w:t>
      </w:r>
    </w:p>
    <w:p w14:paraId="2E3E9850" w14:textId="5C1E7C5F" w:rsidR="00AA2C2D" w:rsidRDefault="00E85F5E">
      <w:pPr>
        <w:pStyle w:val="Titolo2"/>
      </w:pPr>
      <w:r>
        <w:rPr>
          <w:color w:val="003366"/>
        </w:rPr>
        <w:t>Prerequisites:</w:t>
      </w:r>
    </w:p>
    <w:p w14:paraId="32660995" w14:textId="38EE0FC1" w:rsidR="00AA2C2D" w:rsidRDefault="00E85F5E">
      <w:r>
        <w:t>basic statistics</w:t>
      </w:r>
      <w:r w:rsidR="00E973FC">
        <w:t xml:space="preserve"> and econometrics</w:t>
      </w:r>
    </w:p>
    <w:p w14:paraId="0F8A6EC6" w14:textId="77777777" w:rsidR="00AA2C2D" w:rsidRDefault="00E85F5E">
      <w:pPr>
        <w:pStyle w:val="Titolo2"/>
      </w:pPr>
      <w:r>
        <w:rPr>
          <w:color w:val="003366"/>
        </w:rPr>
        <w:t>Course Structure and Schedule (15 hours):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A2C2D" w14:paraId="2C6ED681" w14:textId="77777777">
        <w:tc>
          <w:tcPr>
            <w:tcW w:w="2880" w:type="dxa"/>
          </w:tcPr>
          <w:p w14:paraId="4CC86D02" w14:textId="77777777" w:rsidR="00AA2C2D" w:rsidRDefault="00E85F5E">
            <w:r>
              <w:t>Session</w:t>
            </w:r>
          </w:p>
        </w:tc>
        <w:tc>
          <w:tcPr>
            <w:tcW w:w="2880" w:type="dxa"/>
          </w:tcPr>
          <w:p w14:paraId="400ABFB7" w14:textId="77777777" w:rsidR="00AA2C2D" w:rsidRDefault="00E85F5E">
            <w:r>
              <w:t>Topic</w:t>
            </w:r>
          </w:p>
        </w:tc>
        <w:tc>
          <w:tcPr>
            <w:tcW w:w="2880" w:type="dxa"/>
          </w:tcPr>
          <w:p w14:paraId="7769AF16" w14:textId="77777777" w:rsidR="00AA2C2D" w:rsidRDefault="00E85F5E">
            <w:r>
              <w:t>Key Readings</w:t>
            </w:r>
          </w:p>
        </w:tc>
      </w:tr>
      <w:tr w:rsidR="00C2246D" w14:paraId="56A5E6EF" w14:textId="77777777">
        <w:tc>
          <w:tcPr>
            <w:tcW w:w="2880" w:type="dxa"/>
          </w:tcPr>
          <w:p w14:paraId="1E0E49F5" w14:textId="12240266" w:rsidR="00C2246D" w:rsidRDefault="00C2246D" w:rsidP="00C2246D">
            <w:r>
              <w:t>1</w:t>
            </w:r>
          </w:p>
        </w:tc>
        <w:tc>
          <w:tcPr>
            <w:tcW w:w="2880" w:type="dxa"/>
          </w:tcPr>
          <w:p w14:paraId="2537F134" w14:textId="7419B78D" w:rsidR="00C2246D" w:rsidRDefault="007573D9" w:rsidP="00C2246D">
            <w:r>
              <w:t>Introduction</w:t>
            </w:r>
            <w:r w:rsidR="002D0F0E">
              <w:t xml:space="preserve"> - </w:t>
            </w:r>
            <w:r w:rsidR="00C2246D">
              <w:t>Financial prices and returns (stylized facts)</w:t>
            </w:r>
          </w:p>
        </w:tc>
        <w:tc>
          <w:tcPr>
            <w:tcW w:w="2880" w:type="dxa"/>
          </w:tcPr>
          <w:p w14:paraId="6E2D3061" w14:textId="3C1AF4C5" w:rsidR="00C2246D" w:rsidRDefault="002D0F0E" w:rsidP="00C2246D">
            <w:r w:rsidRPr="00C2246D">
              <w:t>Bauwens,</w:t>
            </w:r>
            <w:r>
              <w:rPr>
                <w:b/>
                <w:bCs/>
              </w:rPr>
              <w:t xml:space="preserve"> </w:t>
            </w:r>
            <w:r w:rsidRPr="00C2246D">
              <w:t>L., Hafner, C., Laurent, S.</w:t>
            </w:r>
            <w:r>
              <w:t xml:space="preserve"> (2012). Volatility models</w:t>
            </w:r>
          </w:p>
        </w:tc>
      </w:tr>
      <w:tr w:rsidR="00C2246D" w14:paraId="34505DEB" w14:textId="77777777">
        <w:tc>
          <w:tcPr>
            <w:tcW w:w="2880" w:type="dxa"/>
          </w:tcPr>
          <w:p w14:paraId="3327E1EA" w14:textId="01F86C67" w:rsidR="00C2246D" w:rsidRDefault="00C2246D" w:rsidP="00C2246D">
            <w:r>
              <w:t>2</w:t>
            </w:r>
          </w:p>
        </w:tc>
        <w:tc>
          <w:tcPr>
            <w:tcW w:w="2880" w:type="dxa"/>
          </w:tcPr>
          <w:p w14:paraId="1C1299B0" w14:textId="545943A0" w:rsidR="00C2246D" w:rsidRDefault="00C2246D" w:rsidP="00C2246D">
            <w:r>
              <w:t>GARCH models – Part I</w:t>
            </w:r>
          </w:p>
        </w:tc>
        <w:tc>
          <w:tcPr>
            <w:tcW w:w="2880" w:type="dxa"/>
          </w:tcPr>
          <w:p w14:paraId="4B506F78" w14:textId="77777777" w:rsidR="00C2246D" w:rsidRDefault="00A365F0" w:rsidP="00C2246D">
            <w:r w:rsidRPr="00A365F0">
              <w:t>Hamilton, J. D.</w:t>
            </w:r>
            <w:r>
              <w:t xml:space="preserve"> (1994).</w:t>
            </w:r>
            <w:r w:rsidRPr="00A365F0">
              <w:t xml:space="preserve"> Time Series Analysis, Chapter 21</w:t>
            </w:r>
          </w:p>
          <w:p w14:paraId="109EB9F3" w14:textId="5AD77BBF" w:rsidR="00A365F0" w:rsidRPr="00A365F0" w:rsidRDefault="00A365F0" w:rsidP="00C2246D">
            <w:r w:rsidRPr="00A365F0">
              <w:rPr>
                <w:lang w:val="it-IT"/>
              </w:rPr>
              <w:t>Francq, C.</w:t>
            </w:r>
            <w:r w:rsidRPr="00A365F0">
              <w:rPr>
                <w:lang w:val="it-IT"/>
              </w:rPr>
              <w:t xml:space="preserve">, </w:t>
            </w:r>
            <w:r w:rsidRPr="00A365F0">
              <w:rPr>
                <w:lang w:val="it-IT"/>
              </w:rPr>
              <w:t xml:space="preserve">Zakoian, J.M. </w:t>
            </w:r>
            <w:r w:rsidRPr="00A365F0">
              <w:rPr>
                <w:lang w:val="it-IT"/>
              </w:rPr>
              <w:t xml:space="preserve">(2019). </w:t>
            </w:r>
            <w:r w:rsidRPr="00A365F0">
              <w:t>GARCH Models</w:t>
            </w:r>
          </w:p>
        </w:tc>
      </w:tr>
      <w:tr w:rsidR="00C2246D" w14:paraId="5370DF3E" w14:textId="77777777">
        <w:tc>
          <w:tcPr>
            <w:tcW w:w="2880" w:type="dxa"/>
          </w:tcPr>
          <w:p w14:paraId="0A2FD485" w14:textId="2A44BCF8" w:rsidR="00C2246D" w:rsidRDefault="00C2246D" w:rsidP="00C2246D">
            <w:r>
              <w:t>3</w:t>
            </w:r>
          </w:p>
        </w:tc>
        <w:tc>
          <w:tcPr>
            <w:tcW w:w="2880" w:type="dxa"/>
          </w:tcPr>
          <w:p w14:paraId="67F8A51E" w14:textId="288D3D67" w:rsidR="00C2246D" w:rsidRDefault="007573D9" w:rsidP="00C2246D">
            <w:r>
              <w:t>GARCH models – Part I</w:t>
            </w:r>
            <w:r>
              <w:t>I</w:t>
            </w:r>
          </w:p>
        </w:tc>
        <w:tc>
          <w:tcPr>
            <w:tcW w:w="2880" w:type="dxa"/>
          </w:tcPr>
          <w:p w14:paraId="3472BB4B" w14:textId="77777777" w:rsidR="00E17424" w:rsidRDefault="00E17424" w:rsidP="00E17424">
            <w:r w:rsidRPr="00A365F0">
              <w:t>Hamilton, J. D.</w:t>
            </w:r>
            <w:r>
              <w:t xml:space="preserve"> (1994).</w:t>
            </w:r>
            <w:r w:rsidRPr="00A365F0">
              <w:t xml:space="preserve"> Time Series Analysis, Chapter 21</w:t>
            </w:r>
          </w:p>
          <w:p w14:paraId="48E34F95" w14:textId="30880556" w:rsidR="00C2246D" w:rsidRDefault="00E17424" w:rsidP="00E17424">
            <w:r w:rsidRPr="00A365F0">
              <w:rPr>
                <w:lang w:val="it-IT"/>
              </w:rPr>
              <w:t xml:space="preserve">Francq, C., Zakoian, J.M. (2019). </w:t>
            </w:r>
            <w:r w:rsidRPr="00A365F0">
              <w:t>GARCH Models</w:t>
            </w:r>
          </w:p>
        </w:tc>
      </w:tr>
      <w:tr w:rsidR="00C2246D" w14:paraId="6C8C67C1" w14:textId="77777777">
        <w:tc>
          <w:tcPr>
            <w:tcW w:w="2880" w:type="dxa"/>
          </w:tcPr>
          <w:p w14:paraId="2C313EBE" w14:textId="19DF4907" w:rsidR="00C2246D" w:rsidRDefault="00C2246D" w:rsidP="00C2246D">
            <w:r>
              <w:t>4</w:t>
            </w:r>
          </w:p>
        </w:tc>
        <w:tc>
          <w:tcPr>
            <w:tcW w:w="2880" w:type="dxa"/>
          </w:tcPr>
          <w:p w14:paraId="7840C41B" w14:textId="6953A53B" w:rsidR="00C2246D" w:rsidRDefault="00C2246D" w:rsidP="00C2246D">
            <w:r>
              <w:t xml:space="preserve">Realized Volatility and </w:t>
            </w:r>
            <w:r>
              <w:t>Heterogeneous</w:t>
            </w:r>
            <w:r>
              <w:t xml:space="preserve"> AutoRegressive models</w:t>
            </w:r>
          </w:p>
        </w:tc>
        <w:tc>
          <w:tcPr>
            <w:tcW w:w="2880" w:type="dxa"/>
          </w:tcPr>
          <w:p w14:paraId="67B02BC7" w14:textId="17C87EDB" w:rsidR="00C2246D" w:rsidRDefault="00C2246D" w:rsidP="00C2246D">
            <w:r w:rsidRPr="007573D9">
              <w:rPr>
                <w:lang w:val="it-IT"/>
              </w:rPr>
              <w:t>Corsi, F</w:t>
            </w:r>
            <w:r w:rsidR="007573D9">
              <w:rPr>
                <w:lang w:val="it-IT"/>
              </w:rPr>
              <w:t>.</w:t>
            </w:r>
            <w:r w:rsidRPr="007573D9">
              <w:rPr>
                <w:lang w:val="it-IT"/>
              </w:rPr>
              <w:t>, Audrino</w:t>
            </w:r>
            <w:r w:rsidR="007573D9">
              <w:rPr>
                <w:lang w:val="it-IT"/>
              </w:rPr>
              <w:t xml:space="preserve"> F.</w:t>
            </w:r>
            <w:r w:rsidRPr="007573D9">
              <w:rPr>
                <w:lang w:val="it-IT"/>
              </w:rPr>
              <w:t>, Renó</w:t>
            </w:r>
            <w:r w:rsidR="007573D9">
              <w:rPr>
                <w:lang w:val="it-IT"/>
              </w:rPr>
              <w:t xml:space="preserve"> R. (2012)</w:t>
            </w:r>
            <w:r w:rsidRPr="007573D9">
              <w:rPr>
                <w:lang w:val="it-IT"/>
              </w:rPr>
              <w:t xml:space="preserve">. </w:t>
            </w:r>
            <w:r w:rsidRPr="00C2246D">
              <w:t>HAR modeling for realized volatility forecasting. (2012): 363-382.</w:t>
            </w:r>
          </w:p>
        </w:tc>
      </w:tr>
      <w:tr w:rsidR="00C2246D" w14:paraId="3A59B26A" w14:textId="77777777">
        <w:tc>
          <w:tcPr>
            <w:tcW w:w="2880" w:type="dxa"/>
          </w:tcPr>
          <w:p w14:paraId="6175379F" w14:textId="1AF534A7" w:rsidR="00C2246D" w:rsidRDefault="00C2246D" w:rsidP="00C2246D">
            <w:r>
              <w:t>5</w:t>
            </w:r>
          </w:p>
        </w:tc>
        <w:tc>
          <w:tcPr>
            <w:tcW w:w="2880" w:type="dxa"/>
          </w:tcPr>
          <w:p w14:paraId="68E3A6CD" w14:textId="57B23284" w:rsidR="00C2246D" w:rsidRDefault="00C2246D" w:rsidP="00C2246D">
            <w:r>
              <w:t>Multiplicative Error Model</w:t>
            </w:r>
          </w:p>
        </w:tc>
        <w:tc>
          <w:tcPr>
            <w:tcW w:w="2880" w:type="dxa"/>
          </w:tcPr>
          <w:p w14:paraId="0082F0BA" w14:textId="57E20453" w:rsidR="00C2246D" w:rsidRDefault="00C2246D" w:rsidP="00C2246D">
            <w:r w:rsidRPr="00C2246D">
              <w:rPr>
                <w:lang w:val="it-IT"/>
              </w:rPr>
              <w:t xml:space="preserve">Brownlees, C.T., Cipollini, F., </w:t>
            </w:r>
            <w:r w:rsidRPr="00C2246D">
              <w:rPr>
                <w:lang w:val="it-IT"/>
              </w:rPr>
              <w:lastRenderedPageBreak/>
              <w:t>Gallo, G.M.</w:t>
            </w:r>
            <w:r w:rsidRPr="00C2246D">
              <w:rPr>
                <w:lang w:val="it-IT"/>
              </w:rPr>
              <w:t xml:space="preserve"> (2012). </w:t>
            </w:r>
            <w:r w:rsidRPr="00C2246D">
              <w:t>Multiplicative error models</w:t>
            </w:r>
          </w:p>
        </w:tc>
      </w:tr>
    </w:tbl>
    <w:p w14:paraId="1BC840E9" w14:textId="77777777" w:rsidR="00AA2C2D" w:rsidRDefault="00E85F5E">
      <w:pPr>
        <w:pStyle w:val="Titolo2"/>
      </w:pPr>
      <w:r>
        <w:rPr>
          <w:color w:val="003366"/>
        </w:rPr>
        <w:lastRenderedPageBreak/>
        <w:t>Teaching Methods:</w:t>
      </w:r>
    </w:p>
    <w:p w14:paraId="6C6EE995" w14:textId="487BA66E" w:rsidR="00AA2C2D" w:rsidRDefault="00E85F5E">
      <w:r>
        <w:t xml:space="preserve">Lectures, </w:t>
      </w:r>
      <w:r w:rsidR="002F5551">
        <w:t>A</w:t>
      </w:r>
      <w:r w:rsidR="003A6C26">
        <w:t>pplications</w:t>
      </w:r>
      <w:r w:rsidR="002F5551">
        <w:t xml:space="preserve"> in R</w:t>
      </w:r>
    </w:p>
    <w:p w14:paraId="7603E925" w14:textId="77777777" w:rsidR="00AA2C2D" w:rsidRDefault="00E85F5E">
      <w:pPr>
        <w:pStyle w:val="Titolo2"/>
      </w:pPr>
      <w:r>
        <w:rPr>
          <w:color w:val="003366"/>
        </w:rPr>
        <w:t>Assessment:</w:t>
      </w:r>
    </w:p>
    <w:p w14:paraId="0F141F90" w14:textId="6208DFC1" w:rsidR="00AA2C2D" w:rsidRDefault="0075228D">
      <w:r>
        <w:t>Project Work</w:t>
      </w:r>
    </w:p>
    <w:p w14:paraId="154E96D8" w14:textId="3041821E" w:rsidR="00E17424" w:rsidRPr="00E17424" w:rsidRDefault="00E85F5E" w:rsidP="00E17424">
      <w:pPr>
        <w:pStyle w:val="Titolo2"/>
        <w:rPr>
          <w:color w:val="003366"/>
        </w:rPr>
      </w:pPr>
      <w:r>
        <w:rPr>
          <w:color w:val="003366"/>
        </w:rPr>
        <w:t>Bibliography:</w:t>
      </w:r>
    </w:p>
    <w:p w14:paraId="7E478111" w14:textId="49D3B2C5" w:rsidR="002D0F0E" w:rsidRDefault="002D0F0E" w:rsidP="002D0F0E">
      <w:r w:rsidRPr="00C2246D">
        <w:t>Bauwens,</w:t>
      </w:r>
      <w:r>
        <w:rPr>
          <w:b/>
          <w:bCs/>
        </w:rPr>
        <w:t xml:space="preserve"> </w:t>
      </w:r>
      <w:r w:rsidRPr="00C2246D">
        <w:t>L., Hafner, C., Laurent, S.</w:t>
      </w:r>
      <w:r>
        <w:t>:</w:t>
      </w:r>
      <w:r>
        <w:t xml:space="preserve"> Volatility models</w:t>
      </w:r>
      <w:r>
        <w:t xml:space="preserve">. </w:t>
      </w:r>
      <w:r w:rsidRPr="00C2246D">
        <w:t>In: Bauwens,</w:t>
      </w:r>
      <w:r>
        <w:rPr>
          <w:b/>
          <w:bCs/>
        </w:rPr>
        <w:t xml:space="preserve"> </w:t>
      </w:r>
      <w:r w:rsidRPr="00C2246D">
        <w:t>L., Hafner, C., Laurent, S. (eds.) Handbook of Volatility Models and Their</w:t>
      </w:r>
      <w:r>
        <w:rPr>
          <w:b/>
          <w:bCs/>
        </w:rPr>
        <w:t xml:space="preserve"> </w:t>
      </w:r>
      <w:r w:rsidRPr="00C2246D">
        <w:t xml:space="preserve">Applications, pp. </w:t>
      </w:r>
      <w:r>
        <w:t>1</w:t>
      </w:r>
      <w:r w:rsidRPr="00C2246D">
        <w:t>–4</w:t>
      </w:r>
      <w:r>
        <w:t>5</w:t>
      </w:r>
      <w:r w:rsidRPr="00C2246D">
        <w:t>.</w:t>
      </w:r>
      <w:r>
        <w:rPr>
          <w:b/>
          <w:bCs/>
        </w:rPr>
        <w:t xml:space="preserve"> </w:t>
      </w:r>
      <w:r w:rsidRPr="00C2246D">
        <w:t>Wiley &amp; Sons, Inc, New Jersey (2012)</w:t>
      </w:r>
    </w:p>
    <w:p w14:paraId="149F31E6" w14:textId="73A439BA" w:rsidR="00C2246D" w:rsidRPr="002D0F0E" w:rsidRDefault="00C2246D" w:rsidP="002D0F0E">
      <w:r w:rsidRPr="00C2246D">
        <w:t>Brownlees, C.T., Cipollini, F., Gallo, G.M.: Multiplicative error models. In: Bauwens,</w:t>
      </w:r>
      <w:r>
        <w:rPr>
          <w:b/>
          <w:bCs/>
        </w:rPr>
        <w:t xml:space="preserve"> </w:t>
      </w:r>
      <w:r w:rsidRPr="00C2246D">
        <w:t>L., Hafner, C., Laurent, S. (eds.) Handbook of Volatility Models and Their</w:t>
      </w:r>
      <w:r>
        <w:rPr>
          <w:b/>
          <w:bCs/>
        </w:rPr>
        <w:t xml:space="preserve"> </w:t>
      </w:r>
      <w:r w:rsidRPr="00C2246D">
        <w:t>Applications, pp. 223–247.</w:t>
      </w:r>
      <w:r>
        <w:rPr>
          <w:b/>
          <w:bCs/>
        </w:rPr>
        <w:t xml:space="preserve"> </w:t>
      </w:r>
      <w:r w:rsidRPr="00C2246D">
        <w:t>Wiley &amp; Sons, Inc, New Jersey (2012)</w:t>
      </w:r>
      <w:r w:rsidRPr="00C2246D">
        <w:t xml:space="preserve"> </w:t>
      </w:r>
    </w:p>
    <w:p w14:paraId="6BEB59F6" w14:textId="548A6122" w:rsidR="007573D9" w:rsidRDefault="007573D9" w:rsidP="007573D9">
      <w:r w:rsidRPr="007573D9">
        <w:t>Corsi, F., Audrino F., Renó R.</w:t>
      </w:r>
      <w:r>
        <w:t>:</w:t>
      </w:r>
      <w:r w:rsidRPr="007573D9">
        <w:t xml:space="preserve"> </w:t>
      </w:r>
      <w:r w:rsidRPr="00C2246D">
        <w:t>HAR modeling for realized volatility forecasting. In: Bauwens,</w:t>
      </w:r>
      <w:r>
        <w:rPr>
          <w:b/>
          <w:bCs/>
        </w:rPr>
        <w:t xml:space="preserve"> </w:t>
      </w:r>
      <w:r w:rsidRPr="00C2246D">
        <w:t>L., Hafner, C., Laurent, S. (eds.) Handbook of Volatility Models and Their</w:t>
      </w:r>
      <w:r>
        <w:rPr>
          <w:b/>
          <w:bCs/>
        </w:rPr>
        <w:t xml:space="preserve"> </w:t>
      </w:r>
      <w:r w:rsidRPr="00C2246D">
        <w:t xml:space="preserve">Applications, pp. </w:t>
      </w:r>
      <w:r>
        <w:t>363</w:t>
      </w:r>
      <w:r w:rsidRPr="00C2246D">
        <w:t>–</w:t>
      </w:r>
      <w:r>
        <w:t>382</w:t>
      </w:r>
      <w:r w:rsidRPr="00C2246D">
        <w:t>.</w:t>
      </w:r>
      <w:r>
        <w:rPr>
          <w:b/>
          <w:bCs/>
        </w:rPr>
        <w:t xml:space="preserve"> </w:t>
      </w:r>
      <w:r w:rsidRPr="00C2246D">
        <w:t xml:space="preserve">Wiley &amp; Sons, Inc, New Jersey (2012) </w:t>
      </w:r>
    </w:p>
    <w:p w14:paraId="5BBD2898" w14:textId="7CCB7AFC" w:rsidR="00E17424" w:rsidRDefault="00E17424" w:rsidP="007573D9">
      <w:r w:rsidRPr="00E17424">
        <w:t>Francq, C., Zakoian, J.M.</w:t>
      </w:r>
      <w:r>
        <w:t>:</w:t>
      </w:r>
      <w:r w:rsidRPr="00E17424">
        <w:t xml:space="preserve"> </w:t>
      </w:r>
      <w:r w:rsidRPr="00A365F0">
        <w:t>GARCH Models</w:t>
      </w:r>
      <w:r>
        <w:t xml:space="preserve">, </w:t>
      </w:r>
      <w:r w:rsidRPr="00E17424">
        <w:t>John Wiley &amp; Sons</w:t>
      </w:r>
      <w:r>
        <w:t xml:space="preserve"> (2019)</w:t>
      </w:r>
    </w:p>
    <w:p w14:paraId="3F251D87" w14:textId="38C691E6" w:rsidR="00E17424" w:rsidRDefault="00E17424" w:rsidP="00E17424">
      <w:r w:rsidRPr="00A365F0">
        <w:t>Hamilton, J. D.</w:t>
      </w:r>
      <w:r>
        <w:t>:</w:t>
      </w:r>
      <w:r w:rsidRPr="00A365F0">
        <w:t xml:space="preserve"> Time Series Analysis,</w:t>
      </w:r>
      <w:r>
        <w:t xml:space="preserve"> Princeton University Press (1994)</w:t>
      </w:r>
    </w:p>
    <w:p w14:paraId="0505677D" w14:textId="35512644" w:rsidR="00E17424" w:rsidRDefault="00E17424" w:rsidP="00E17424">
      <w:r w:rsidRPr="00E17424">
        <w:t>McNeil A., Frey R., Embrechts P. Quantitative Risk</w:t>
      </w:r>
      <w:r w:rsidRPr="00E17424">
        <w:t xml:space="preserve"> </w:t>
      </w:r>
      <w:r>
        <w:t>Management: Concepts, Techniques and Tools. Princeton</w:t>
      </w:r>
      <w:r>
        <w:t xml:space="preserve"> </w:t>
      </w:r>
      <w:r>
        <w:t>University Press</w:t>
      </w:r>
      <w:r>
        <w:t xml:space="preserve"> </w:t>
      </w:r>
      <w:r w:rsidRPr="00E17424">
        <w:t>(2005)</w:t>
      </w:r>
    </w:p>
    <w:p w14:paraId="492C2F73" w14:textId="77777777" w:rsidR="00E17424" w:rsidRDefault="00E17424" w:rsidP="007573D9"/>
    <w:p w14:paraId="6B58299E" w14:textId="77777777" w:rsidR="00E17424" w:rsidRDefault="00E17424" w:rsidP="007573D9"/>
    <w:p w14:paraId="06C96F3F" w14:textId="77777777" w:rsidR="00E17424" w:rsidRPr="007573D9" w:rsidRDefault="00E17424" w:rsidP="007573D9"/>
    <w:p w14:paraId="058BCB9A" w14:textId="77777777" w:rsidR="00C2246D" w:rsidRPr="00C2246D" w:rsidRDefault="00C2246D" w:rsidP="00C2246D"/>
    <w:p w14:paraId="39E1127C" w14:textId="202DB5AB" w:rsidR="00AA2C2D" w:rsidRDefault="00E85F5E" w:rsidP="00C2246D">
      <w:pPr>
        <w:pStyle w:val="Titolo2"/>
      </w:pPr>
      <w:r>
        <w:rPr>
          <w:color w:val="003366"/>
        </w:rPr>
        <w:t>Preferred Bimester:</w:t>
      </w:r>
    </w:p>
    <w:p w14:paraId="0A8EE87B" w14:textId="3376CE7B" w:rsidR="00AA2C2D" w:rsidRDefault="00E85F5E">
      <w:r>
        <w:t xml:space="preserve">Select one: January–February </w:t>
      </w:r>
    </w:p>
    <w:sectPr w:rsidR="00AA2C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0F6"/>
    <w:rsid w:val="00034616"/>
    <w:rsid w:val="0006063C"/>
    <w:rsid w:val="00092F53"/>
    <w:rsid w:val="000A183F"/>
    <w:rsid w:val="0015074B"/>
    <w:rsid w:val="0029639D"/>
    <w:rsid w:val="002D0F0E"/>
    <w:rsid w:val="002F5551"/>
    <w:rsid w:val="00326F90"/>
    <w:rsid w:val="003A6C26"/>
    <w:rsid w:val="00414D5C"/>
    <w:rsid w:val="0075228D"/>
    <w:rsid w:val="007573D9"/>
    <w:rsid w:val="00791A62"/>
    <w:rsid w:val="00A365F0"/>
    <w:rsid w:val="00AA1D8D"/>
    <w:rsid w:val="00AA2C2D"/>
    <w:rsid w:val="00B47730"/>
    <w:rsid w:val="00C2246D"/>
    <w:rsid w:val="00CB0664"/>
    <w:rsid w:val="00E17424"/>
    <w:rsid w:val="00E85F5E"/>
    <w:rsid w:val="00E973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5F80C"/>
  <w14:defaultImageDpi w14:val="300"/>
  <w15:docId w15:val="{8C07AFA3-9ADE-4E45-AA52-4DE88BBD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B24623-8302-475F-8D95-EA341065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389</Words>
  <Characters>2350</Characters>
  <Application>Microsoft Office Word</Application>
  <DocSecurity>0</DocSecurity>
  <Lines>81</Lines>
  <Paragraphs>52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Luca Scaffidi Domianello</cp:lastModifiedBy>
  <cp:revision>7</cp:revision>
  <dcterms:created xsi:type="dcterms:W3CDTF">2013-12-23T23:15:00Z</dcterms:created>
  <dcterms:modified xsi:type="dcterms:W3CDTF">2025-10-17T12:36:00Z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bd7cc3d6-4ae7-4f95-a135-c0d9d584f469</vt:lpwstr>
  </property>
</Properties>
</file>