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E05" w:rsidRDefault="00DE7E05" w:rsidP="00DE7E05">
      <w:pPr>
        <w:pStyle w:val="Titolo1"/>
        <w:jc w:val="center"/>
        <w:rPr>
          <w:color w:val="003366"/>
        </w:rPr>
      </w:pPr>
      <w:r>
        <w:rPr>
          <w:color w:val="003366"/>
        </w:rPr>
        <w:t>PhD Program in ECONOMICS, MANAGEMENT AND DECISION MAKING (EMADE) – University of Catania</w:t>
      </w:r>
    </w:p>
    <w:p w:rsidR="00DE7E05" w:rsidRDefault="00DE7E05" w:rsidP="00DE7E05">
      <w:pPr>
        <w:pStyle w:val="Titolo1"/>
      </w:pPr>
      <w:r>
        <w:rPr>
          <w:color w:val="003366"/>
        </w:rPr>
        <w:t>Syllabus – PhD Course Proposal</w:t>
      </w:r>
    </w:p>
    <w:p w:rsidR="00DE7E05" w:rsidRDefault="00DE7E05" w:rsidP="00DE7E05">
      <w:pPr>
        <w:pStyle w:val="Titolo2"/>
      </w:pPr>
      <w:r>
        <w:rPr>
          <w:color w:val="003366"/>
        </w:rPr>
        <w:t>Course Title:</w:t>
      </w:r>
    </w:p>
    <w:p w:rsidR="00DE7E05" w:rsidRDefault="00DE7E05" w:rsidP="00DE7E05">
      <w:r>
        <w:t>Banking</w:t>
      </w:r>
    </w:p>
    <w:p w:rsidR="00DE7E05" w:rsidRDefault="00DE7E05" w:rsidP="00DE7E05">
      <w:pPr>
        <w:pStyle w:val="Titolo2"/>
      </w:pPr>
      <w:r>
        <w:rPr>
          <w:color w:val="003366"/>
        </w:rPr>
        <w:t>Instructor:</w:t>
      </w:r>
    </w:p>
    <w:p w:rsidR="00DE7E05" w:rsidRDefault="00DE7E05" w:rsidP="00DE7E05">
      <w:r>
        <w:t xml:space="preserve">Local coordinator – Prof. S. </w:t>
      </w:r>
      <w:proofErr w:type="spellStart"/>
      <w:r>
        <w:t>Mazzù</w:t>
      </w:r>
      <w:proofErr w:type="spellEnd"/>
      <w:r>
        <w:t xml:space="preserve"> - </w:t>
      </w:r>
      <w:proofErr w:type="spellStart"/>
      <w:r>
        <w:t>Unict</w:t>
      </w:r>
      <w:proofErr w:type="spellEnd"/>
    </w:p>
    <w:p w:rsidR="00DE7E05" w:rsidRDefault="00DE7E05" w:rsidP="00DE7E05">
      <w:pPr>
        <w:pStyle w:val="Titolo2"/>
      </w:pPr>
      <w:r>
        <w:rPr>
          <w:color w:val="003366"/>
        </w:rPr>
        <w:t>Course Description:</w:t>
      </w:r>
    </w:p>
    <w:p w:rsidR="00DE7E05" w:rsidRDefault="00DE7E05" w:rsidP="00DE7E05">
      <w:pPr>
        <w:shd w:val="clear" w:color="auto" w:fill="FFFFFF"/>
        <w:spacing w:line="240" w:lineRule="auto"/>
        <w:jc w:val="both"/>
      </w:pPr>
      <w:r>
        <w:t>This course offers PhD students a comprehensive overview of contemporary banking research, delivered by leading international scholars. Through a series of expert-led sessions, participants will explore key themes such as cybersecurity risk management, CEO power, audit committee effectiveness, digital banking, and governance. The course also emphasizes academic writing and research methodologies, equipping students with the tools to produce high-quality scholarly work.</w:t>
      </w:r>
    </w:p>
    <w:p w:rsidR="00DE7E05" w:rsidRDefault="00DE7E05" w:rsidP="00DE7E05">
      <w:pPr>
        <w:pStyle w:val="Titolo2"/>
      </w:pPr>
      <w:r>
        <w:rPr>
          <w:color w:val="003366"/>
        </w:rPr>
        <w:t>Learning Outcomes:</w:t>
      </w:r>
    </w:p>
    <w:p w:rsidR="00DE7E05" w:rsidRDefault="00DE7E05" w:rsidP="00DE7E05">
      <w:r>
        <w:t>At the end of the course, students will be able to:</w:t>
      </w:r>
    </w:p>
    <w:p w:rsidR="00DE7E05" w:rsidRDefault="00DE7E05" w:rsidP="00DE7E05">
      <w:pPr>
        <w:pStyle w:val="Paragrafoelenco"/>
        <w:numPr>
          <w:ilvl w:val="0"/>
          <w:numId w:val="9"/>
        </w:numPr>
        <w:shd w:val="clear" w:color="auto" w:fill="FFFFFF"/>
        <w:spacing w:line="240" w:lineRule="auto"/>
      </w:pPr>
      <w:r>
        <w:t>Advanced knowledge of banking-related governance and risk issues</w:t>
      </w:r>
    </w:p>
    <w:p w:rsidR="00DE7E05" w:rsidRDefault="00DE7E05" w:rsidP="00DE7E05">
      <w:pPr>
        <w:pStyle w:val="Paragrafoelenco"/>
        <w:numPr>
          <w:ilvl w:val="0"/>
          <w:numId w:val="9"/>
        </w:numPr>
        <w:shd w:val="clear" w:color="auto" w:fill="FFFFFF"/>
        <w:spacing w:line="240" w:lineRule="auto"/>
      </w:pPr>
      <w:r>
        <w:t>Exposure to editorial standards and publication strategies</w:t>
      </w:r>
    </w:p>
    <w:p w:rsidR="00DE7E05" w:rsidRDefault="00DE7E05" w:rsidP="00DE7E05">
      <w:pPr>
        <w:pStyle w:val="Paragrafoelenco"/>
        <w:numPr>
          <w:ilvl w:val="0"/>
          <w:numId w:val="9"/>
        </w:numPr>
        <w:shd w:val="clear" w:color="auto" w:fill="FFFFFF"/>
        <w:spacing w:line="240" w:lineRule="auto"/>
      </w:pPr>
      <w:r>
        <w:t>Practical insights into digital banking trends</w:t>
      </w:r>
    </w:p>
    <w:p w:rsidR="00DE7E05" w:rsidRPr="00DE7E05" w:rsidRDefault="00DE7E05" w:rsidP="00DE7E05">
      <w:pPr>
        <w:pStyle w:val="Paragrafoelenco"/>
        <w:numPr>
          <w:ilvl w:val="0"/>
          <w:numId w:val="9"/>
        </w:numPr>
        <w:shd w:val="clear" w:color="auto" w:fill="FFFFFF"/>
        <w:spacing w:line="240" w:lineRule="auto"/>
        <w:rPr>
          <w:rFonts w:ascii="Calibri" w:eastAsia="Times New Roman" w:hAnsi="Calibri" w:cs="Calibri"/>
          <w:b/>
          <w:bCs/>
          <w:color w:val="000000"/>
          <w:sz w:val="24"/>
          <w:szCs w:val="24"/>
        </w:rPr>
      </w:pPr>
      <w:r>
        <w:t>Enhanced academic writing and research design capabilities</w:t>
      </w:r>
    </w:p>
    <w:p w:rsidR="00DE7E05" w:rsidRPr="00DE7E05" w:rsidRDefault="00DE7E05" w:rsidP="00DE7E05">
      <w:pPr>
        <w:shd w:val="clear" w:color="auto" w:fill="FFFFFF"/>
        <w:spacing w:line="240" w:lineRule="auto"/>
        <w:rPr>
          <w:rFonts w:ascii="Calibri" w:eastAsia="Times New Roman" w:hAnsi="Calibri" w:cs="Calibri"/>
          <w:b/>
          <w:bCs/>
          <w:color w:val="000000"/>
          <w:sz w:val="26"/>
          <w:szCs w:val="26"/>
        </w:rPr>
      </w:pPr>
      <w:r w:rsidRPr="00DE7E05">
        <w:rPr>
          <w:color w:val="003366"/>
          <w:sz w:val="26"/>
          <w:szCs w:val="26"/>
        </w:rPr>
        <w:t>Lecturers</w:t>
      </w:r>
      <w:r>
        <w:rPr>
          <w:color w:val="003366"/>
          <w:sz w:val="26"/>
          <w:szCs w:val="26"/>
        </w:rPr>
        <w:t xml:space="preserve"> and sessions</w:t>
      </w:r>
      <w:bookmarkStart w:id="0" w:name="_GoBack"/>
      <w:bookmarkEnd w:id="0"/>
    </w:p>
    <w:p w:rsidR="00DE7E05" w:rsidRPr="00DE7E05" w:rsidRDefault="00DE7E05" w:rsidP="00DE7E05">
      <w:pPr>
        <w:spacing w:before="100" w:beforeAutospacing="1" w:after="100" w:afterAutospacing="1" w:line="240" w:lineRule="auto"/>
        <w:rPr>
          <w:rFonts w:eastAsia="Times New Roman" w:cstheme="minorHAnsi"/>
        </w:rPr>
      </w:pPr>
      <w:r w:rsidRPr="00DE7E05">
        <w:rPr>
          <w:rFonts w:eastAsia="Times New Roman" w:cstheme="minorHAnsi"/>
          <w:b/>
          <w:bCs/>
        </w:rPr>
        <w:t xml:space="preserve">Prof. Khaled </w:t>
      </w:r>
      <w:proofErr w:type="spellStart"/>
      <w:r w:rsidRPr="00DE7E05">
        <w:rPr>
          <w:rFonts w:eastAsia="Times New Roman" w:cstheme="minorHAnsi"/>
          <w:b/>
          <w:bCs/>
        </w:rPr>
        <w:t>Hussainey</w:t>
      </w:r>
      <w:proofErr w:type="spellEnd"/>
      <w:r w:rsidRPr="00DE7E05">
        <w:rPr>
          <w:rFonts w:eastAsia="Times New Roman" w:cstheme="minorHAnsi"/>
        </w:rPr>
        <w:br/>
      </w:r>
      <w:r w:rsidRPr="00DE7E05">
        <w:rPr>
          <w:rFonts w:eastAsia="Times New Roman" w:cstheme="minorHAnsi"/>
          <w:b/>
          <w:bCs/>
        </w:rPr>
        <w:t>Affiliation:</w:t>
      </w:r>
      <w:r w:rsidRPr="00DE7E05">
        <w:rPr>
          <w:rFonts w:eastAsia="Times New Roman" w:cstheme="minorHAnsi"/>
        </w:rPr>
        <w:t xml:space="preserve"> Bangor University, UK</w:t>
      </w:r>
      <w:r w:rsidRPr="00DE7E05">
        <w:rPr>
          <w:rFonts w:eastAsia="Times New Roman" w:cstheme="minorHAnsi"/>
        </w:rPr>
        <w:br/>
      </w:r>
      <w:r w:rsidRPr="00DE7E05">
        <w:rPr>
          <w:rFonts w:eastAsia="Times New Roman" w:cstheme="minorHAnsi"/>
          <w:b/>
          <w:bCs/>
        </w:rPr>
        <w:t>Email:</w:t>
      </w:r>
      <w:r w:rsidRPr="00DE7E05">
        <w:rPr>
          <w:rFonts w:eastAsia="Times New Roman" w:cstheme="minorHAnsi"/>
        </w:rPr>
        <w:t xml:space="preserve"> k.hussainey@bangor.ac.uk</w:t>
      </w:r>
      <w:r w:rsidRPr="00DE7E05">
        <w:rPr>
          <w:rFonts w:eastAsia="Times New Roman" w:cstheme="minorHAnsi"/>
        </w:rPr>
        <w:br/>
      </w:r>
      <w:r w:rsidRPr="00DE7E05">
        <w:rPr>
          <w:rFonts w:eastAsia="Times New Roman" w:cstheme="minorHAnsi"/>
          <w:b/>
          <w:bCs/>
        </w:rPr>
        <w:t>Editorial Roles:</w:t>
      </w:r>
    </w:p>
    <w:p w:rsidR="00DE7E05" w:rsidRPr="00DE7E05" w:rsidRDefault="00DE7E05" w:rsidP="00DE7E05">
      <w:pPr>
        <w:numPr>
          <w:ilvl w:val="0"/>
          <w:numId w:val="5"/>
        </w:numPr>
        <w:spacing w:before="100" w:beforeAutospacing="1" w:after="100" w:afterAutospacing="1" w:line="240" w:lineRule="auto"/>
        <w:rPr>
          <w:rFonts w:eastAsia="Times New Roman" w:cstheme="minorHAnsi"/>
        </w:rPr>
      </w:pPr>
      <w:r w:rsidRPr="00DE7E05">
        <w:rPr>
          <w:rFonts w:eastAsia="Times New Roman" w:cstheme="minorHAnsi"/>
        </w:rPr>
        <w:t xml:space="preserve">Co-Editor: </w:t>
      </w:r>
      <w:r w:rsidRPr="00DE7E05">
        <w:rPr>
          <w:rFonts w:eastAsia="Times New Roman" w:cstheme="minorHAnsi"/>
          <w:i/>
          <w:iCs/>
        </w:rPr>
        <w:t>Journal of Financial Reporting and Accounting</w:t>
      </w:r>
    </w:p>
    <w:p w:rsidR="00DE7E05" w:rsidRPr="00DE7E05" w:rsidRDefault="00DE7E05" w:rsidP="00DE7E05">
      <w:pPr>
        <w:numPr>
          <w:ilvl w:val="0"/>
          <w:numId w:val="5"/>
        </w:numPr>
        <w:spacing w:before="100" w:beforeAutospacing="1" w:after="100" w:afterAutospacing="1" w:line="240" w:lineRule="auto"/>
        <w:rPr>
          <w:rFonts w:eastAsia="Times New Roman" w:cstheme="minorHAnsi"/>
        </w:rPr>
      </w:pPr>
      <w:r w:rsidRPr="00DE7E05">
        <w:rPr>
          <w:rFonts w:eastAsia="Times New Roman" w:cstheme="minorHAnsi"/>
        </w:rPr>
        <w:t xml:space="preserve">Editor: </w:t>
      </w:r>
      <w:r w:rsidRPr="00DE7E05">
        <w:rPr>
          <w:rFonts w:eastAsia="Times New Roman" w:cstheme="minorHAnsi"/>
          <w:i/>
          <w:iCs/>
        </w:rPr>
        <w:t>International Journal of Emerging Markets</w:t>
      </w:r>
    </w:p>
    <w:p w:rsidR="00DE7E05" w:rsidRPr="00DE7E05" w:rsidRDefault="00DE7E05" w:rsidP="00DE7E05">
      <w:pPr>
        <w:numPr>
          <w:ilvl w:val="0"/>
          <w:numId w:val="5"/>
        </w:numPr>
        <w:spacing w:before="100" w:beforeAutospacing="1" w:after="100" w:afterAutospacing="1" w:line="240" w:lineRule="auto"/>
        <w:rPr>
          <w:rFonts w:eastAsia="Times New Roman" w:cstheme="minorHAnsi"/>
        </w:rPr>
      </w:pPr>
      <w:r w:rsidRPr="00DE7E05">
        <w:rPr>
          <w:rFonts w:eastAsia="Times New Roman" w:cstheme="minorHAnsi"/>
        </w:rPr>
        <w:t xml:space="preserve">Associate Editor: </w:t>
      </w:r>
      <w:r w:rsidRPr="00DE7E05">
        <w:rPr>
          <w:rFonts w:eastAsia="Times New Roman" w:cstheme="minorHAnsi"/>
          <w:i/>
          <w:iCs/>
        </w:rPr>
        <w:t>International Journal of Finance and Economics</w:t>
      </w:r>
      <w:r w:rsidRPr="00DE7E05">
        <w:rPr>
          <w:rFonts w:eastAsia="Times New Roman" w:cstheme="minorHAnsi"/>
        </w:rPr>
        <w:t xml:space="preserve">, </w:t>
      </w:r>
      <w:r w:rsidRPr="00DE7E05">
        <w:rPr>
          <w:rFonts w:eastAsia="Times New Roman" w:cstheme="minorHAnsi"/>
          <w:i/>
          <w:iCs/>
        </w:rPr>
        <w:t>Journal of Applied Accounting Research</w:t>
      </w:r>
      <w:r w:rsidRPr="00DE7E05">
        <w:rPr>
          <w:rFonts w:eastAsia="Times New Roman" w:cstheme="minorHAnsi"/>
        </w:rPr>
        <w:t xml:space="preserve">, </w:t>
      </w:r>
      <w:r w:rsidRPr="00DE7E05">
        <w:rPr>
          <w:rFonts w:eastAsia="Times New Roman" w:cstheme="minorHAnsi"/>
          <w:i/>
          <w:iCs/>
        </w:rPr>
        <w:t>International Journal of Accounting, Auditing and Performance Evaluation</w:t>
      </w:r>
      <w:r w:rsidRPr="00DE7E05">
        <w:rPr>
          <w:rFonts w:eastAsia="Times New Roman" w:cstheme="minorHAnsi"/>
        </w:rPr>
        <w:t xml:space="preserve">, </w:t>
      </w:r>
      <w:r w:rsidRPr="00DE7E05">
        <w:rPr>
          <w:rFonts w:eastAsia="Times New Roman" w:cstheme="minorHAnsi"/>
          <w:i/>
          <w:iCs/>
        </w:rPr>
        <w:t>Review of Accounting and Finance</w:t>
      </w:r>
      <w:r w:rsidRPr="00DE7E05">
        <w:rPr>
          <w:rFonts w:eastAsia="Times New Roman" w:cstheme="minorHAnsi"/>
        </w:rPr>
        <w:br/>
      </w:r>
      <w:r w:rsidRPr="00DE7E05">
        <w:rPr>
          <w:rFonts w:eastAsia="Times New Roman" w:cstheme="minorHAnsi"/>
          <w:b/>
          <w:bCs/>
        </w:rPr>
        <w:t>Lecture Title:</w:t>
      </w:r>
      <w:r w:rsidRPr="00DE7E05">
        <w:rPr>
          <w:rFonts w:eastAsia="Times New Roman" w:cstheme="minorHAnsi"/>
        </w:rPr>
        <w:t xml:space="preserve"> </w:t>
      </w:r>
      <w:r w:rsidRPr="00DE7E05">
        <w:rPr>
          <w:rFonts w:eastAsia="Times New Roman" w:cstheme="minorHAnsi"/>
          <w:i/>
          <w:iCs/>
        </w:rPr>
        <w:t>Cybersecurity Risk Management: The Role of CEO Power and Audit Committees</w:t>
      </w:r>
      <w:r w:rsidRPr="00DE7E05">
        <w:rPr>
          <w:rFonts w:eastAsia="Times New Roman" w:cstheme="minorHAnsi"/>
        </w:rPr>
        <w:br/>
      </w:r>
      <w:r w:rsidRPr="00DE7E05">
        <w:rPr>
          <w:rFonts w:eastAsia="Times New Roman" w:cstheme="minorHAnsi"/>
          <w:b/>
          <w:bCs/>
        </w:rPr>
        <w:t>Content:</w:t>
      </w:r>
      <w:r w:rsidRPr="00DE7E05">
        <w:rPr>
          <w:rFonts w:eastAsia="Times New Roman" w:cstheme="minorHAnsi"/>
        </w:rPr>
        <w:t xml:space="preserve"> Based on a recent publication; relevant for PhD students interested in governance, risk, and financial stability in the banking sector</w:t>
      </w:r>
      <w:r w:rsidRPr="00DE7E05">
        <w:rPr>
          <w:rFonts w:eastAsia="Times New Roman" w:cstheme="minorHAnsi"/>
        </w:rPr>
        <w:br/>
      </w:r>
      <w:r w:rsidRPr="00DE7E05">
        <w:rPr>
          <w:rFonts w:eastAsia="Times New Roman" w:cstheme="minorHAnsi"/>
          <w:b/>
          <w:bCs/>
        </w:rPr>
        <w:t>Format:</w:t>
      </w:r>
      <w:r w:rsidRPr="00DE7E05">
        <w:rPr>
          <w:rFonts w:eastAsia="Times New Roman" w:cstheme="minorHAnsi"/>
        </w:rPr>
        <w:t xml:space="preserve"> Online</w:t>
      </w:r>
      <w:r w:rsidRPr="00DE7E05">
        <w:rPr>
          <w:rFonts w:eastAsia="Times New Roman" w:cstheme="minorHAnsi"/>
        </w:rPr>
        <w:br/>
      </w:r>
      <w:r w:rsidRPr="00DE7E05">
        <w:rPr>
          <w:rFonts w:eastAsia="Times New Roman" w:cstheme="minorHAnsi"/>
          <w:b/>
          <w:bCs/>
        </w:rPr>
        <w:t>Duration:</w:t>
      </w:r>
      <w:r w:rsidRPr="00DE7E05">
        <w:rPr>
          <w:rFonts w:eastAsia="Times New Roman" w:cstheme="minorHAnsi"/>
        </w:rPr>
        <w:t xml:space="preserve"> 2 hours</w:t>
      </w:r>
      <w:r w:rsidRPr="00DE7E05">
        <w:rPr>
          <w:rFonts w:eastAsia="Times New Roman" w:cstheme="minorHAnsi"/>
        </w:rPr>
        <w:br/>
      </w:r>
      <w:r w:rsidRPr="00DE7E05">
        <w:rPr>
          <w:rFonts w:eastAsia="Times New Roman" w:cstheme="minorHAnsi"/>
          <w:b/>
          <w:bCs/>
        </w:rPr>
        <w:t>Availability:</w:t>
      </w:r>
      <w:r w:rsidRPr="00DE7E05">
        <w:rPr>
          <w:rFonts w:eastAsia="Times New Roman" w:cstheme="minorHAnsi"/>
        </w:rPr>
        <w:t xml:space="preserve"> January 12–15, 2026</w:t>
      </w:r>
    </w:p>
    <w:p w:rsidR="00DE7E05" w:rsidRPr="00DE7E05" w:rsidRDefault="00DE7E05" w:rsidP="00DE7E05">
      <w:pPr>
        <w:spacing w:after="0" w:line="240" w:lineRule="auto"/>
        <w:rPr>
          <w:rFonts w:eastAsia="Times New Roman" w:cstheme="minorHAnsi"/>
        </w:rPr>
      </w:pPr>
      <w:r w:rsidRPr="00DE7E05">
        <w:rPr>
          <w:rFonts w:eastAsia="Times New Roman" w:cstheme="minorHAnsi"/>
        </w:rPr>
        <w:lastRenderedPageBreak/>
        <w:pict>
          <v:rect id="_x0000_i1070" style="width:0;height:1.5pt" o:hralign="center" o:hrstd="t" o:hr="t" fillcolor="#a0a0a0" stroked="f"/>
        </w:pict>
      </w:r>
    </w:p>
    <w:p w:rsidR="00DE7E05" w:rsidRPr="00DE7E05" w:rsidRDefault="00DE7E05" w:rsidP="00DE7E05">
      <w:pPr>
        <w:spacing w:before="100" w:beforeAutospacing="1" w:after="100" w:afterAutospacing="1" w:line="240" w:lineRule="auto"/>
        <w:rPr>
          <w:rFonts w:eastAsia="Times New Roman" w:cstheme="minorHAnsi"/>
        </w:rPr>
      </w:pPr>
      <w:r w:rsidRPr="00DE7E05">
        <w:rPr>
          <w:rFonts w:eastAsia="Times New Roman" w:cstheme="minorHAnsi"/>
          <w:b/>
          <w:bCs/>
        </w:rPr>
        <w:t xml:space="preserve">Prof. </w:t>
      </w:r>
      <w:proofErr w:type="spellStart"/>
      <w:r w:rsidRPr="00DE7E05">
        <w:rPr>
          <w:rFonts w:eastAsia="Times New Roman" w:cstheme="minorHAnsi"/>
          <w:b/>
          <w:bCs/>
        </w:rPr>
        <w:t>Omrane</w:t>
      </w:r>
      <w:proofErr w:type="spellEnd"/>
      <w:r w:rsidRPr="00DE7E05">
        <w:rPr>
          <w:rFonts w:eastAsia="Times New Roman" w:cstheme="minorHAnsi"/>
          <w:b/>
          <w:bCs/>
        </w:rPr>
        <w:t xml:space="preserve"> </w:t>
      </w:r>
      <w:proofErr w:type="spellStart"/>
      <w:r w:rsidRPr="00DE7E05">
        <w:rPr>
          <w:rFonts w:eastAsia="Times New Roman" w:cstheme="minorHAnsi"/>
          <w:b/>
          <w:bCs/>
        </w:rPr>
        <w:t>Guedhami</w:t>
      </w:r>
      <w:proofErr w:type="spellEnd"/>
      <w:r w:rsidRPr="00DE7E05">
        <w:rPr>
          <w:rFonts w:eastAsia="Times New Roman" w:cstheme="minorHAnsi"/>
        </w:rPr>
        <w:br/>
      </w:r>
      <w:r w:rsidRPr="00DE7E05">
        <w:rPr>
          <w:rFonts w:eastAsia="Times New Roman" w:cstheme="minorHAnsi"/>
          <w:b/>
          <w:bCs/>
        </w:rPr>
        <w:t>Affiliation:</w:t>
      </w:r>
      <w:r w:rsidRPr="00DE7E05">
        <w:rPr>
          <w:rFonts w:eastAsia="Times New Roman" w:cstheme="minorHAnsi"/>
        </w:rPr>
        <w:t xml:space="preserve"> University of South Carolina</w:t>
      </w:r>
      <w:r w:rsidRPr="00DE7E05">
        <w:rPr>
          <w:rFonts w:eastAsia="Times New Roman" w:cstheme="minorHAnsi"/>
        </w:rPr>
        <w:br/>
      </w:r>
      <w:r w:rsidRPr="00DE7E05">
        <w:rPr>
          <w:rFonts w:eastAsia="Times New Roman" w:cstheme="minorHAnsi"/>
          <w:b/>
          <w:bCs/>
        </w:rPr>
        <w:t>Email:</w:t>
      </w:r>
      <w:r w:rsidRPr="00DE7E05">
        <w:rPr>
          <w:rFonts w:eastAsia="Times New Roman" w:cstheme="minorHAnsi"/>
        </w:rPr>
        <w:t xml:space="preserve"> omrane.guedhami@moore.sc.edu</w:t>
      </w:r>
      <w:r w:rsidRPr="00DE7E05">
        <w:rPr>
          <w:rFonts w:eastAsia="Times New Roman" w:cstheme="minorHAnsi"/>
        </w:rPr>
        <w:br/>
      </w:r>
      <w:r w:rsidRPr="00DE7E05">
        <w:rPr>
          <w:rFonts w:eastAsia="Times New Roman" w:cstheme="minorHAnsi"/>
          <w:b/>
          <w:bCs/>
        </w:rPr>
        <w:t>Editorial Roles:</w:t>
      </w:r>
    </w:p>
    <w:p w:rsidR="00DE7E05" w:rsidRPr="00DE7E05" w:rsidRDefault="00DE7E05" w:rsidP="00DE7E05">
      <w:pPr>
        <w:numPr>
          <w:ilvl w:val="0"/>
          <w:numId w:val="6"/>
        </w:numPr>
        <w:spacing w:before="100" w:beforeAutospacing="1" w:after="100" w:afterAutospacing="1" w:line="240" w:lineRule="auto"/>
        <w:rPr>
          <w:rFonts w:eastAsia="Times New Roman" w:cstheme="minorHAnsi"/>
        </w:rPr>
      </w:pPr>
      <w:r w:rsidRPr="00DE7E05">
        <w:rPr>
          <w:rFonts w:eastAsia="Times New Roman" w:cstheme="minorHAnsi"/>
        </w:rPr>
        <w:t>Coordinator of the PhD in International Finance</w:t>
      </w:r>
    </w:p>
    <w:p w:rsidR="00DE7E05" w:rsidRPr="00DE7E05" w:rsidRDefault="00DE7E05" w:rsidP="00DE7E05">
      <w:pPr>
        <w:numPr>
          <w:ilvl w:val="0"/>
          <w:numId w:val="6"/>
        </w:numPr>
        <w:spacing w:before="100" w:beforeAutospacing="1" w:after="100" w:afterAutospacing="1" w:line="240" w:lineRule="auto"/>
        <w:rPr>
          <w:rFonts w:eastAsia="Times New Roman" w:cstheme="minorHAnsi"/>
        </w:rPr>
      </w:pPr>
      <w:r w:rsidRPr="00DE7E05">
        <w:rPr>
          <w:rFonts w:eastAsia="Times New Roman" w:cstheme="minorHAnsi"/>
        </w:rPr>
        <w:t xml:space="preserve">Editor of: </w:t>
      </w:r>
      <w:r w:rsidRPr="00DE7E05">
        <w:rPr>
          <w:rFonts w:eastAsia="Times New Roman" w:cstheme="minorHAnsi"/>
          <w:i/>
          <w:iCs/>
        </w:rPr>
        <w:t>Contemporary Accounting Research</w:t>
      </w:r>
      <w:r w:rsidRPr="00DE7E05">
        <w:rPr>
          <w:rFonts w:eastAsia="Times New Roman" w:cstheme="minorHAnsi"/>
        </w:rPr>
        <w:t xml:space="preserve">, </w:t>
      </w:r>
      <w:r w:rsidRPr="00DE7E05">
        <w:rPr>
          <w:rFonts w:eastAsia="Times New Roman" w:cstheme="minorHAnsi"/>
          <w:i/>
          <w:iCs/>
        </w:rPr>
        <w:t>Journal of International Business Studies</w:t>
      </w:r>
      <w:r w:rsidRPr="00DE7E05">
        <w:rPr>
          <w:rFonts w:eastAsia="Times New Roman" w:cstheme="minorHAnsi"/>
        </w:rPr>
        <w:t xml:space="preserve">, </w:t>
      </w:r>
      <w:r w:rsidRPr="00DE7E05">
        <w:rPr>
          <w:rFonts w:eastAsia="Times New Roman" w:cstheme="minorHAnsi"/>
          <w:i/>
          <w:iCs/>
        </w:rPr>
        <w:t>Journal of Business Ethics</w:t>
      </w:r>
      <w:r w:rsidRPr="00DE7E05">
        <w:rPr>
          <w:rFonts w:eastAsia="Times New Roman" w:cstheme="minorHAnsi"/>
        </w:rPr>
        <w:t xml:space="preserve">, </w:t>
      </w:r>
      <w:r w:rsidRPr="00DE7E05">
        <w:rPr>
          <w:rFonts w:eastAsia="Times New Roman" w:cstheme="minorHAnsi"/>
          <w:i/>
          <w:iCs/>
        </w:rPr>
        <w:t>Corporate Governance: An International Review</w:t>
      </w:r>
      <w:r w:rsidRPr="00DE7E05">
        <w:rPr>
          <w:rFonts w:eastAsia="Times New Roman" w:cstheme="minorHAnsi"/>
        </w:rPr>
        <w:t xml:space="preserve">, </w:t>
      </w:r>
      <w:r w:rsidRPr="00DE7E05">
        <w:rPr>
          <w:rFonts w:eastAsia="Times New Roman" w:cstheme="minorHAnsi"/>
          <w:i/>
          <w:iCs/>
        </w:rPr>
        <w:t>Journal of Applied Accounting Research</w:t>
      </w:r>
      <w:r w:rsidRPr="00DE7E05">
        <w:rPr>
          <w:rFonts w:eastAsia="Times New Roman" w:cstheme="minorHAnsi"/>
        </w:rPr>
        <w:t xml:space="preserve">, </w:t>
      </w:r>
      <w:r w:rsidRPr="00DE7E05">
        <w:rPr>
          <w:rFonts w:eastAsia="Times New Roman" w:cstheme="minorHAnsi"/>
          <w:i/>
          <w:iCs/>
        </w:rPr>
        <w:t>Emerging Markets Review</w:t>
      </w:r>
      <w:r w:rsidRPr="00DE7E05">
        <w:rPr>
          <w:rFonts w:eastAsia="Times New Roman" w:cstheme="minorHAnsi"/>
        </w:rPr>
        <w:br/>
      </w:r>
      <w:r w:rsidRPr="00DE7E05">
        <w:rPr>
          <w:rFonts w:eastAsia="Times New Roman" w:cstheme="minorHAnsi"/>
          <w:b/>
          <w:bCs/>
        </w:rPr>
        <w:t>Lecture Title:</w:t>
      </w:r>
      <w:r w:rsidRPr="00DE7E05">
        <w:rPr>
          <w:rFonts w:eastAsia="Times New Roman" w:cstheme="minorHAnsi"/>
        </w:rPr>
        <w:t xml:space="preserve"> To be defined</w:t>
      </w:r>
      <w:r w:rsidRPr="00DE7E05">
        <w:rPr>
          <w:rFonts w:eastAsia="Times New Roman" w:cstheme="minorHAnsi"/>
        </w:rPr>
        <w:br/>
      </w:r>
      <w:r w:rsidRPr="00DE7E05">
        <w:rPr>
          <w:rFonts w:eastAsia="Times New Roman" w:cstheme="minorHAnsi"/>
          <w:b/>
          <w:bCs/>
        </w:rPr>
        <w:t>Expected Content:</w:t>
      </w:r>
      <w:r w:rsidRPr="00DE7E05">
        <w:rPr>
          <w:rFonts w:eastAsia="Times New Roman" w:cstheme="minorHAnsi"/>
        </w:rPr>
        <w:t xml:space="preserve"> In-depth exploration of research methodologies in banking and academic writing techniques</w:t>
      </w:r>
      <w:r w:rsidRPr="00DE7E05">
        <w:rPr>
          <w:rFonts w:eastAsia="Times New Roman" w:cstheme="minorHAnsi"/>
        </w:rPr>
        <w:br/>
      </w:r>
      <w:r w:rsidRPr="00DE7E05">
        <w:rPr>
          <w:rFonts w:eastAsia="Times New Roman" w:cstheme="minorHAnsi"/>
          <w:b/>
          <w:bCs/>
        </w:rPr>
        <w:t>Format:</w:t>
      </w:r>
      <w:r w:rsidRPr="00DE7E05">
        <w:rPr>
          <w:rFonts w:eastAsia="Times New Roman" w:cstheme="minorHAnsi"/>
        </w:rPr>
        <w:t xml:space="preserve"> In-person</w:t>
      </w:r>
      <w:r w:rsidRPr="00DE7E05">
        <w:rPr>
          <w:rFonts w:eastAsia="Times New Roman" w:cstheme="minorHAnsi"/>
        </w:rPr>
        <w:br/>
      </w:r>
      <w:r w:rsidRPr="00DE7E05">
        <w:rPr>
          <w:rFonts w:eastAsia="Times New Roman" w:cstheme="minorHAnsi"/>
          <w:b/>
          <w:bCs/>
        </w:rPr>
        <w:t>Duration:</w:t>
      </w:r>
      <w:r w:rsidRPr="00DE7E05">
        <w:rPr>
          <w:rFonts w:eastAsia="Times New Roman" w:cstheme="minorHAnsi"/>
        </w:rPr>
        <w:t xml:space="preserve"> 6 hours over 2–3 days</w:t>
      </w:r>
      <w:r w:rsidRPr="00DE7E05">
        <w:rPr>
          <w:rFonts w:eastAsia="Times New Roman" w:cstheme="minorHAnsi"/>
        </w:rPr>
        <w:br/>
      </w:r>
      <w:r w:rsidRPr="00DE7E05">
        <w:rPr>
          <w:rFonts w:eastAsia="Times New Roman" w:cstheme="minorHAnsi"/>
          <w:b/>
          <w:bCs/>
        </w:rPr>
        <w:t>Availability:</w:t>
      </w:r>
      <w:r w:rsidRPr="00DE7E05">
        <w:rPr>
          <w:rFonts w:eastAsia="Times New Roman" w:cstheme="minorHAnsi"/>
        </w:rPr>
        <w:t xml:space="preserve"> Mid-February 2026</w:t>
      </w:r>
    </w:p>
    <w:p w:rsidR="00DE7E05" w:rsidRPr="00DE7E05" w:rsidRDefault="00DE7E05" w:rsidP="00DE7E05">
      <w:pPr>
        <w:spacing w:after="0" w:line="240" w:lineRule="auto"/>
        <w:rPr>
          <w:rFonts w:eastAsia="Times New Roman" w:cstheme="minorHAnsi"/>
        </w:rPr>
      </w:pPr>
      <w:r w:rsidRPr="00DE7E05">
        <w:rPr>
          <w:rFonts w:eastAsia="Times New Roman" w:cstheme="minorHAnsi"/>
        </w:rPr>
        <w:pict>
          <v:rect id="_x0000_i1071" style="width:0;height:1.5pt" o:hralign="center" o:hrstd="t" o:hr="t" fillcolor="#a0a0a0" stroked="f"/>
        </w:pict>
      </w:r>
    </w:p>
    <w:p w:rsidR="00DE7E05" w:rsidRPr="00DE7E05" w:rsidRDefault="00DE7E05" w:rsidP="00DE7E05">
      <w:pPr>
        <w:spacing w:before="100" w:beforeAutospacing="1" w:after="100" w:afterAutospacing="1" w:line="240" w:lineRule="auto"/>
        <w:rPr>
          <w:rFonts w:eastAsia="Times New Roman" w:cstheme="minorHAnsi"/>
        </w:rPr>
      </w:pPr>
      <w:r w:rsidRPr="00DE7E05">
        <w:rPr>
          <w:rFonts w:eastAsia="Times New Roman" w:cstheme="minorHAnsi"/>
          <w:b/>
          <w:bCs/>
        </w:rPr>
        <w:t xml:space="preserve">Prof. </w:t>
      </w:r>
      <w:proofErr w:type="spellStart"/>
      <w:r w:rsidRPr="00DE7E05">
        <w:rPr>
          <w:rFonts w:eastAsia="Times New Roman" w:cstheme="minorHAnsi"/>
          <w:b/>
          <w:bCs/>
        </w:rPr>
        <w:t>Sabri</w:t>
      </w:r>
      <w:proofErr w:type="spellEnd"/>
      <w:r w:rsidRPr="00DE7E05">
        <w:rPr>
          <w:rFonts w:eastAsia="Times New Roman" w:cstheme="minorHAnsi"/>
          <w:b/>
          <w:bCs/>
        </w:rPr>
        <w:t xml:space="preserve"> </w:t>
      </w:r>
      <w:proofErr w:type="spellStart"/>
      <w:r w:rsidRPr="00DE7E05">
        <w:rPr>
          <w:rFonts w:eastAsia="Times New Roman" w:cstheme="minorHAnsi"/>
          <w:b/>
          <w:bCs/>
        </w:rPr>
        <w:t>Boubaker</w:t>
      </w:r>
      <w:proofErr w:type="spellEnd"/>
      <w:r w:rsidRPr="00DE7E05">
        <w:rPr>
          <w:rFonts w:eastAsia="Times New Roman" w:cstheme="minorHAnsi"/>
          <w:b/>
          <w:bCs/>
        </w:rPr>
        <w:t xml:space="preserve"> &amp; Dr. Mustafa </w:t>
      </w:r>
      <w:proofErr w:type="spellStart"/>
      <w:r w:rsidRPr="00DE7E05">
        <w:rPr>
          <w:rFonts w:eastAsia="Times New Roman" w:cstheme="minorHAnsi"/>
          <w:b/>
          <w:bCs/>
        </w:rPr>
        <w:t>Nourallah</w:t>
      </w:r>
      <w:proofErr w:type="spellEnd"/>
      <w:r w:rsidRPr="00DE7E05">
        <w:rPr>
          <w:rFonts w:eastAsia="Times New Roman" w:cstheme="minorHAnsi"/>
        </w:rPr>
        <w:br/>
      </w:r>
      <w:r w:rsidRPr="00DE7E05">
        <w:rPr>
          <w:rFonts w:eastAsia="Times New Roman" w:cstheme="minorHAnsi"/>
          <w:b/>
          <w:bCs/>
        </w:rPr>
        <w:t>Affiliations:</w:t>
      </w:r>
    </w:p>
    <w:p w:rsidR="00DE7E05" w:rsidRPr="00DE7E05" w:rsidRDefault="00DE7E05" w:rsidP="00DE7E05">
      <w:pPr>
        <w:numPr>
          <w:ilvl w:val="0"/>
          <w:numId w:val="7"/>
        </w:numPr>
        <w:spacing w:before="100" w:beforeAutospacing="1" w:after="100" w:afterAutospacing="1" w:line="240" w:lineRule="auto"/>
        <w:rPr>
          <w:rFonts w:eastAsia="Times New Roman" w:cstheme="minorHAnsi"/>
        </w:rPr>
      </w:pPr>
      <w:r w:rsidRPr="00DE7E05">
        <w:rPr>
          <w:rFonts w:eastAsia="Times New Roman" w:cstheme="minorHAnsi"/>
        </w:rPr>
        <w:t xml:space="preserve">Prof. </w:t>
      </w:r>
      <w:proofErr w:type="spellStart"/>
      <w:r w:rsidRPr="00DE7E05">
        <w:rPr>
          <w:rFonts w:eastAsia="Times New Roman" w:cstheme="minorHAnsi"/>
        </w:rPr>
        <w:t>Boubaker</w:t>
      </w:r>
      <w:proofErr w:type="spellEnd"/>
      <w:r w:rsidRPr="00DE7E05">
        <w:rPr>
          <w:rFonts w:eastAsia="Times New Roman" w:cstheme="minorHAnsi"/>
        </w:rPr>
        <w:t xml:space="preserve">: EM </w:t>
      </w:r>
      <w:proofErr w:type="spellStart"/>
      <w:r w:rsidRPr="00DE7E05">
        <w:rPr>
          <w:rFonts w:eastAsia="Times New Roman" w:cstheme="minorHAnsi"/>
        </w:rPr>
        <w:t>Normandie</w:t>
      </w:r>
      <w:proofErr w:type="spellEnd"/>
      <w:r w:rsidRPr="00DE7E05">
        <w:rPr>
          <w:rFonts w:eastAsia="Times New Roman" w:cstheme="minorHAnsi"/>
        </w:rPr>
        <w:t xml:space="preserve"> Business School, Paris</w:t>
      </w:r>
    </w:p>
    <w:p w:rsidR="00DE7E05" w:rsidRPr="00DE7E05" w:rsidRDefault="00DE7E05" w:rsidP="00DE7E05">
      <w:pPr>
        <w:numPr>
          <w:ilvl w:val="0"/>
          <w:numId w:val="7"/>
        </w:numPr>
        <w:spacing w:before="100" w:beforeAutospacing="1" w:after="100" w:afterAutospacing="1" w:line="240" w:lineRule="auto"/>
        <w:rPr>
          <w:rFonts w:eastAsia="Times New Roman" w:cstheme="minorHAnsi"/>
        </w:rPr>
      </w:pPr>
      <w:r w:rsidRPr="00DE7E05">
        <w:rPr>
          <w:rFonts w:eastAsia="Times New Roman" w:cstheme="minorHAnsi"/>
        </w:rPr>
        <w:t xml:space="preserve">Dr. </w:t>
      </w:r>
      <w:proofErr w:type="spellStart"/>
      <w:r w:rsidRPr="00DE7E05">
        <w:rPr>
          <w:rFonts w:eastAsia="Times New Roman" w:cstheme="minorHAnsi"/>
        </w:rPr>
        <w:t>Nourallah</w:t>
      </w:r>
      <w:proofErr w:type="spellEnd"/>
      <w:r w:rsidRPr="00DE7E05">
        <w:rPr>
          <w:rFonts w:eastAsia="Times New Roman" w:cstheme="minorHAnsi"/>
        </w:rPr>
        <w:t>: Mid Sweden University</w:t>
      </w:r>
      <w:r w:rsidRPr="00DE7E05">
        <w:rPr>
          <w:rFonts w:eastAsia="Times New Roman" w:cstheme="minorHAnsi"/>
        </w:rPr>
        <w:br/>
      </w:r>
      <w:r w:rsidRPr="00DE7E05">
        <w:rPr>
          <w:rFonts w:eastAsia="Times New Roman" w:cstheme="minorHAnsi"/>
          <w:b/>
          <w:bCs/>
        </w:rPr>
        <w:t>Email:</w:t>
      </w:r>
      <w:r w:rsidRPr="00DE7E05">
        <w:rPr>
          <w:rFonts w:eastAsia="Times New Roman" w:cstheme="minorHAnsi"/>
        </w:rPr>
        <w:t xml:space="preserve"> mustafa.nourallah@miun.se</w:t>
      </w:r>
      <w:r w:rsidRPr="00DE7E05">
        <w:rPr>
          <w:rFonts w:eastAsia="Times New Roman" w:cstheme="minorHAnsi"/>
        </w:rPr>
        <w:br/>
      </w:r>
      <w:r w:rsidRPr="00DE7E05">
        <w:rPr>
          <w:rFonts w:eastAsia="Times New Roman" w:cstheme="minorHAnsi"/>
          <w:b/>
          <w:bCs/>
        </w:rPr>
        <w:t xml:space="preserve">Editorial Roles (Prof. </w:t>
      </w:r>
      <w:proofErr w:type="spellStart"/>
      <w:r w:rsidRPr="00DE7E05">
        <w:rPr>
          <w:rFonts w:eastAsia="Times New Roman" w:cstheme="minorHAnsi"/>
          <w:b/>
          <w:bCs/>
        </w:rPr>
        <w:t>Boubaker</w:t>
      </w:r>
      <w:proofErr w:type="spellEnd"/>
      <w:r w:rsidRPr="00DE7E05">
        <w:rPr>
          <w:rFonts w:eastAsia="Times New Roman" w:cstheme="minorHAnsi"/>
          <w:b/>
          <w:bCs/>
        </w:rPr>
        <w:t>):</w:t>
      </w:r>
      <w:r w:rsidRPr="00DE7E05">
        <w:rPr>
          <w:rFonts w:eastAsia="Times New Roman" w:cstheme="minorHAnsi"/>
        </w:rPr>
        <w:br/>
        <w:t>Editor or editorial board member of numerous journals, including:</w:t>
      </w:r>
    </w:p>
    <w:p w:rsidR="00DE7E05" w:rsidRPr="00DE7E05" w:rsidRDefault="00DE7E05" w:rsidP="00DE7E05">
      <w:pPr>
        <w:numPr>
          <w:ilvl w:val="0"/>
          <w:numId w:val="7"/>
        </w:numPr>
        <w:spacing w:before="100" w:beforeAutospacing="1" w:after="100" w:afterAutospacing="1" w:line="240" w:lineRule="auto"/>
        <w:rPr>
          <w:rFonts w:eastAsia="Times New Roman" w:cstheme="minorHAnsi"/>
        </w:rPr>
      </w:pPr>
      <w:r w:rsidRPr="00DE7E05">
        <w:rPr>
          <w:rFonts w:eastAsia="Times New Roman" w:cstheme="minorHAnsi"/>
          <w:i/>
          <w:iCs/>
        </w:rPr>
        <w:t>International Journal of Financial Studies</w:t>
      </w:r>
      <w:r w:rsidRPr="00DE7E05">
        <w:rPr>
          <w:rFonts w:eastAsia="Times New Roman" w:cstheme="minorHAnsi"/>
        </w:rPr>
        <w:t xml:space="preserve">, </w:t>
      </w:r>
      <w:r w:rsidRPr="00DE7E05">
        <w:rPr>
          <w:rFonts w:eastAsia="Times New Roman" w:cstheme="minorHAnsi"/>
          <w:i/>
          <w:iCs/>
        </w:rPr>
        <w:t xml:space="preserve">Revue </w:t>
      </w:r>
      <w:proofErr w:type="spellStart"/>
      <w:r w:rsidRPr="00DE7E05">
        <w:rPr>
          <w:rFonts w:eastAsia="Times New Roman" w:cstheme="minorHAnsi"/>
          <w:i/>
          <w:iCs/>
        </w:rPr>
        <w:t>Française</w:t>
      </w:r>
      <w:proofErr w:type="spellEnd"/>
      <w:r w:rsidRPr="00DE7E05">
        <w:rPr>
          <w:rFonts w:eastAsia="Times New Roman" w:cstheme="minorHAnsi"/>
          <w:i/>
          <w:iCs/>
        </w:rPr>
        <w:t xml:space="preserve"> de </w:t>
      </w:r>
      <w:proofErr w:type="spellStart"/>
      <w:r w:rsidRPr="00DE7E05">
        <w:rPr>
          <w:rFonts w:eastAsia="Times New Roman" w:cstheme="minorHAnsi"/>
          <w:i/>
          <w:iCs/>
        </w:rPr>
        <w:t>Gouvernance</w:t>
      </w:r>
      <w:proofErr w:type="spellEnd"/>
      <w:r w:rsidRPr="00DE7E05">
        <w:rPr>
          <w:rFonts w:eastAsia="Times New Roman" w:cstheme="minorHAnsi"/>
          <w:i/>
          <w:iCs/>
        </w:rPr>
        <w:t xml:space="preserve"> </w:t>
      </w:r>
      <w:proofErr w:type="spellStart"/>
      <w:r w:rsidRPr="00DE7E05">
        <w:rPr>
          <w:rFonts w:eastAsia="Times New Roman" w:cstheme="minorHAnsi"/>
          <w:i/>
          <w:iCs/>
        </w:rPr>
        <w:t>d'Entreprise</w:t>
      </w:r>
      <w:proofErr w:type="spellEnd"/>
      <w:r w:rsidRPr="00DE7E05">
        <w:rPr>
          <w:rFonts w:eastAsia="Times New Roman" w:cstheme="minorHAnsi"/>
        </w:rPr>
        <w:t xml:space="preserve">, </w:t>
      </w:r>
      <w:r w:rsidRPr="00DE7E05">
        <w:rPr>
          <w:rFonts w:eastAsia="Times New Roman" w:cstheme="minorHAnsi"/>
          <w:i/>
          <w:iCs/>
        </w:rPr>
        <w:t>British Journal of Management</w:t>
      </w:r>
      <w:r w:rsidRPr="00DE7E05">
        <w:rPr>
          <w:rFonts w:eastAsia="Times New Roman" w:cstheme="minorHAnsi"/>
        </w:rPr>
        <w:t xml:space="preserve">, </w:t>
      </w:r>
      <w:r w:rsidRPr="00DE7E05">
        <w:rPr>
          <w:rFonts w:eastAsia="Times New Roman" w:cstheme="minorHAnsi"/>
          <w:i/>
          <w:iCs/>
        </w:rPr>
        <w:t>Emerging Markets Review</w:t>
      </w:r>
      <w:r w:rsidRPr="00DE7E05">
        <w:rPr>
          <w:rFonts w:eastAsia="Times New Roman" w:cstheme="minorHAnsi"/>
        </w:rPr>
        <w:t xml:space="preserve">, </w:t>
      </w:r>
      <w:r w:rsidRPr="00DE7E05">
        <w:rPr>
          <w:rFonts w:eastAsia="Times New Roman" w:cstheme="minorHAnsi"/>
          <w:i/>
          <w:iCs/>
        </w:rPr>
        <w:t>Finance Research Letters</w:t>
      </w:r>
      <w:r w:rsidRPr="00DE7E05">
        <w:rPr>
          <w:rFonts w:eastAsia="Times New Roman" w:cstheme="minorHAnsi"/>
        </w:rPr>
        <w:t xml:space="preserve">, </w:t>
      </w:r>
      <w:r w:rsidRPr="00DE7E05">
        <w:rPr>
          <w:rFonts w:eastAsia="Times New Roman" w:cstheme="minorHAnsi"/>
          <w:i/>
          <w:iCs/>
        </w:rPr>
        <w:t>Research in International Business and Finance</w:t>
      </w:r>
      <w:r w:rsidRPr="00DE7E05">
        <w:rPr>
          <w:rFonts w:eastAsia="Times New Roman" w:cstheme="minorHAnsi"/>
        </w:rPr>
        <w:t>, etc.</w:t>
      </w:r>
      <w:r w:rsidRPr="00DE7E05">
        <w:rPr>
          <w:rFonts w:eastAsia="Times New Roman" w:cstheme="minorHAnsi"/>
        </w:rPr>
        <w:br/>
      </w:r>
      <w:r w:rsidRPr="00DE7E05">
        <w:rPr>
          <w:rFonts w:eastAsia="Times New Roman" w:cstheme="minorHAnsi"/>
          <w:b/>
          <w:bCs/>
        </w:rPr>
        <w:t xml:space="preserve">Publications (Dr. </w:t>
      </w:r>
      <w:proofErr w:type="spellStart"/>
      <w:r w:rsidRPr="00DE7E05">
        <w:rPr>
          <w:rFonts w:eastAsia="Times New Roman" w:cstheme="minorHAnsi"/>
          <w:b/>
          <w:bCs/>
        </w:rPr>
        <w:t>Nourallah</w:t>
      </w:r>
      <w:proofErr w:type="spellEnd"/>
      <w:r w:rsidRPr="00DE7E05">
        <w:rPr>
          <w:rFonts w:eastAsia="Times New Roman" w:cstheme="minorHAnsi"/>
          <w:b/>
          <w:bCs/>
        </w:rPr>
        <w:t>):</w:t>
      </w:r>
      <w:r w:rsidRPr="00DE7E05">
        <w:rPr>
          <w:rFonts w:eastAsia="Times New Roman" w:cstheme="minorHAnsi"/>
        </w:rPr>
        <w:t xml:space="preserve"> Studies on Digital Banking</w:t>
      </w:r>
      <w:r w:rsidRPr="00DE7E05">
        <w:rPr>
          <w:rFonts w:eastAsia="Times New Roman" w:cstheme="minorHAnsi"/>
        </w:rPr>
        <w:br/>
      </w:r>
      <w:r w:rsidRPr="00DE7E05">
        <w:rPr>
          <w:rFonts w:eastAsia="Times New Roman" w:cstheme="minorHAnsi"/>
          <w:b/>
          <w:bCs/>
        </w:rPr>
        <w:t>Lecture Title:</w:t>
      </w:r>
      <w:r w:rsidRPr="00DE7E05">
        <w:rPr>
          <w:rFonts w:eastAsia="Times New Roman" w:cstheme="minorHAnsi"/>
        </w:rPr>
        <w:t xml:space="preserve"> To be defined</w:t>
      </w:r>
      <w:r w:rsidRPr="00DE7E05">
        <w:rPr>
          <w:rFonts w:eastAsia="Times New Roman" w:cstheme="minorHAnsi"/>
        </w:rPr>
        <w:br/>
      </w:r>
      <w:r w:rsidRPr="00DE7E05">
        <w:rPr>
          <w:rFonts w:eastAsia="Times New Roman" w:cstheme="minorHAnsi"/>
          <w:b/>
          <w:bCs/>
        </w:rPr>
        <w:t>Expected Content:</w:t>
      </w:r>
      <w:r w:rsidRPr="00DE7E05">
        <w:rPr>
          <w:rFonts w:eastAsia="Times New Roman" w:cstheme="minorHAnsi"/>
        </w:rPr>
        <w:t xml:space="preserve"> Joint lecture on topics related to digital banking and governance</w:t>
      </w:r>
      <w:r w:rsidRPr="00DE7E05">
        <w:rPr>
          <w:rFonts w:eastAsia="Times New Roman" w:cstheme="minorHAnsi"/>
        </w:rPr>
        <w:br/>
      </w:r>
      <w:r w:rsidRPr="00DE7E05">
        <w:rPr>
          <w:rFonts w:eastAsia="Times New Roman" w:cstheme="minorHAnsi"/>
          <w:b/>
          <w:bCs/>
        </w:rPr>
        <w:t>Format:</w:t>
      </w:r>
      <w:r w:rsidRPr="00DE7E05">
        <w:rPr>
          <w:rFonts w:eastAsia="Times New Roman" w:cstheme="minorHAnsi"/>
        </w:rPr>
        <w:t xml:space="preserve"> Online</w:t>
      </w:r>
      <w:r w:rsidRPr="00DE7E05">
        <w:rPr>
          <w:rFonts w:eastAsia="Times New Roman" w:cstheme="minorHAnsi"/>
        </w:rPr>
        <w:br/>
      </w:r>
      <w:r w:rsidRPr="00DE7E05">
        <w:rPr>
          <w:rFonts w:eastAsia="Times New Roman" w:cstheme="minorHAnsi"/>
          <w:b/>
          <w:bCs/>
        </w:rPr>
        <w:t>Duration:</w:t>
      </w:r>
      <w:r w:rsidRPr="00DE7E05">
        <w:rPr>
          <w:rFonts w:eastAsia="Times New Roman" w:cstheme="minorHAnsi"/>
        </w:rPr>
        <w:t xml:space="preserve"> 2 hours</w:t>
      </w:r>
      <w:r w:rsidRPr="00DE7E05">
        <w:rPr>
          <w:rFonts w:eastAsia="Times New Roman" w:cstheme="minorHAnsi"/>
        </w:rPr>
        <w:br/>
      </w:r>
      <w:r w:rsidRPr="00DE7E05">
        <w:rPr>
          <w:rFonts w:eastAsia="Times New Roman" w:cstheme="minorHAnsi"/>
          <w:b/>
          <w:bCs/>
        </w:rPr>
        <w:t>Availability:</w:t>
      </w:r>
      <w:r w:rsidRPr="00DE7E05">
        <w:rPr>
          <w:rFonts w:eastAsia="Times New Roman" w:cstheme="minorHAnsi"/>
        </w:rPr>
        <w:t xml:space="preserve"> January–February 2026 (date to be confirmed)</w:t>
      </w:r>
    </w:p>
    <w:p w:rsidR="00DE7E05" w:rsidRPr="00DE7E05" w:rsidRDefault="00DE7E05" w:rsidP="00DE7E05">
      <w:pPr>
        <w:spacing w:after="0" w:line="240" w:lineRule="auto"/>
        <w:rPr>
          <w:rFonts w:eastAsia="Times New Roman" w:cstheme="minorHAnsi"/>
        </w:rPr>
      </w:pPr>
      <w:r w:rsidRPr="00DE7E05">
        <w:rPr>
          <w:rFonts w:eastAsia="Times New Roman" w:cstheme="minorHAnsi"/>
        </w:rPr>
        <w:pict>
          <v:rect id="_x0000_i1072" style="width:0;height:1.5pt" o:hralign="center" o:hrstd="t" o:hr="t" fillcolor="#a0a0a0" stroked="f"/>
        </w:pict>
      </w:r>
    </w:p>
    <w:p w:rsidR="00DE7E05" w:rsidRPr="00DE7E05" w:rsidRDefault="00DE7E05" w:rsidP="00DE7E05">
      <w:pPr>
        <w:spacing w:before="100" w:beforeAutospacing="1" w:after="100" w:afterAutospacing="1" w:line="240" w:lineRule="auto"/>
        <w:rPr>
          <w:rFonts w:eastAsia="Times New Roman" w:cstheme="minorHAnsi"/>
        </w:rPr>
      </w:pPr>
      <w:r w:rsidRPr="00DE7E05">
        <w:rPr>
          <w:rFonts w:eastAsia="Times New Roman" w:cstheme="minorHAnsi"/>
          <w:b/>
          <w:bCs/>
        </w:rPr>
        <w:t>Prof. John Goodell</w:t>
      </w:r>
      <w:r w:rsidRPr="00DE7E05">
        <w:rPr>
          <w:rFonts w:eastAsia="Times New Roman" w:cstheme="minorHAnsi"/>
        </w:rPr>
        <w:br/>
      </w:r>
      <w:r w:rsidRPr="00DE7E05">
        <w:rPr>
          <w:rFonts w:eastAsia="Times New Roman" w:cstheme="minorHAnsi"/>
          <w:b/>
          <w:bCs/>
        </w:rPr>
        <w:t>Affiliation:</w:t>
      </w:r>
      <w:r w:rsidRPr="00DE7E05">
        <w:rPr>
          <w:rFonts w:eastAsia="Times New Roman" w:cstheme="minorHAnsi"/>
        </w:rPr>
        <w:t xml:space="preserve"> University of Akron, Ohio</w:t>
      </w:r>
      <w:r w:rsidRPr="00DE7E05">
        <w:rPr>
          <w:rFonts w:eastAsia="Times New Roman" w:cstheme="minorHAnsi"/>
        </w:rPr>
        <w:br/>
      </w:r>
      <w:r w:rsidRPr="00DE7E05">
        <w:rPr>
          <w:rFonts w:eastAsia="Times New Roman" w:cstheme="minorHAnsi"/>
          <w:b/>
          <w:bCs/>
        </w:rPr>
        <w:t>Email:</w:t>
      </w:r>
      <w:r w:rsidRPr="00DE7E05">
        <w:rPr>
          <w:rFonts w:eastAsia="Times New Roman" w:cstheme="minorHAnsi"/>
        </w:rPr>
        <w:t xml:space="preserve"> johngoo@uakron.edu</w:t>
      </w:r>
      <w:r w:rsidRPr="00DE7E05">
        <w:rPr>
          <w:rFonts w:eastAsia="Times New Roman" w:cstheme="minorHAnsi"/>
        </w:rPr>
        <w:br/>
      </w:r>
      <w:r w:rsidRPr="00DE7E05">
        <w:rPr>
          <w:rFonts w:eastAsia="Times New Roman" w:cstheme="minorHAnsi"/>
          <w:b/>
          <w:bCs/>
        </w:rPr>
        <w:t>Editorial Roles:</w:t>
      </w:r>
    </w:p>
    <w:p w:rsidR="00DE7E05" w:rsidRPr="00DE7E05" w:rsidRDefault="00DE7E05" w:rsidP="00DE7E05">
      <w:pPr>
        <w:numPr>
          <w:ilvl w:val="0"/>
          <w:numId w:val="8"/>
        </w:numPr>
        <w:spacing w:before="100" w:beforeAutospacing="1" w:after="100" w:afterAutospacing="1" w:line="240" w:lineRule="auto"/>
        <w:rPr>
          <w:rFonts w:eastAsia="Times New Roman" w:cstheme="minorHAnsi"/>
        </w:rPr>
      </w:pPr>
      <w:r w:rsidRPr="00DE7E05">
        <w:rPr>
          <w:rFonts w:eastAsia="Times New Roman" w:cstheme="minorHAnsi"/>
        </w:rPr>
        <w:t xml:space="preserve">Editor-in-Chief: </w:t>
      </w:r>
      <w:r w:rsidRPr="00DE7E05">
        <w:rPr>
          <w:rFonts w:eastAsia="Times New Roman" w:cstheme="minorHAnsi"/>
          <w:i/>
          <w:iCs/>
        </w:rPr>
        <w:t>Research in International Business and Finance</w:t>
      </w:r>
    </w:p>
    <w:p w:rsidR="00DE7E05" w:rsidRPr="00DE7E05" w:rsidRDefault="00DE7E05" w:rsidP="00DE7E05">
      <w:pPr>
        <w:numPr>
          <w:ilvl w:val="0"/>
          <w:numId w:val="8"/>
        </w:numPr>
        <w:spacing w:before="100" w:beforeAutospacing="1" w:after="100" w:afterAutospacing="1" w:line="240" w:lineRule="auto"/>
        <w:rPr>
          <w:rFonts w:eastAsia="Times New Roman" w:cstheme="minorHAnsi"/>
        </w:rPr>
      </w:pPr>
      <w:r w:rsidRPr="00DE7E05">
        <w:rPr>
          <w:rFonts w:eastAsia="Times New Roman" w:cstheme="minorHAnsi"/>
        </w:rPr>
        <w:t>Associate Editor of several international journals</w:t>
      </w:r>
      <w:r w:rsidRPr="00DE7E05">
        <w:rPr>
          <w:rFonts w:eastAsia="Times New Roman" w:cstheme="minorHAnsi"/>
        </w:rPr>
        <w:br/>
      </w:r>
      <w:r w:rsidRPr="00DE7E05">
        <w:rPr>
          <w:rFonts w:eastAsia="Times New Roman" w:cstheme="minorHAnsi"/>
          <w:b/>
          <w:bCs/>
        </w:rPr>
        <w:t>Lecture Title:</w:t>
      </w:r>
      <w:r w:rsidRPr="00DE7E05">
        <w:rPr>
          <w:rFonts w:eastAsia="Times New Roman" w:cstheme="minorHAnsi"/>
        </w:rPr>
        <w:t xml:space="preserve"> To be defined</w:t>
      </w:r>
      <w:r w:rsidRPr="00DE7E05">
        <w:rPr>
          <w:rFonts w:eastAsia="Times New Roman" w:cstheme="minorHAnsi"/>
        </w:rPr>
        <w:br/>
      </w:r>
      <w:r w:rsidRPr="00DE7E05">
        <w:rPr>
          <w:rFonts w:eastAsia="Times New Roman" w:cstheme="minorHAnsi"/>
          <w:b/>
          <w:bCs/>
        </w:rPr>
        <w:t>Expected Content:</w:t>
      </w:r>
      <w:r w:rsidRPr="00DE7E05">
        <w:rPr>
          <w:rFonts w:eastAsia="Times New Roman" w:cstheme="minorHAnsi"/>
        </w:rPr>
        <w:t xml:space="preserve"> Banking topics with a focus on academic article writing</w:t>
      </w:r>
      <w:r w:rsidRPr="00DE7E05">
        <w:rPr>
          <w:rFonts w:eastAsia="Times New Roman" w:cstheme="minorHAnsi"/>
        </w:rPr>
        <w:br/>
      </w:r>
      <w:r w:rsidRPr="00DE7E05">
        <w:rPr>
          <w:rFonts w:eastAsia="Times New Roman" w:cstheme="minorHAnsi"/>
          <w:b/>
          <w:bCs/>
        </w:rPr>
        <w:lastRenderedPageBreak/>
        <w:t>Format:</w:t>
      </w:r>
      <w:r w:rsidRPr="00DE7E05">
        <w:rPr>
          <w:rFonts w:eastAsia="Times New Roman" w:cstheme="minorHAnsi"/>
        </w:rPr>
        <w:t xml:space="preserve"> Online</w:t>
      </w:r>
      <w:r w:rsidRPr="00DE7E05">
        <w:rPr>
          <w:rFonts w:eastAsia="Times New Roman" w:cstheme="minorHAnsi"/>
        </w:rPr>
        <w:br/>
      </w:r>
      <w:r w:rsidRPr="00DE7E05">
        <w:rPr>
          <w:rFonts w:eastAsia="Times New Roman" w:cstheme="minorHAnsi"/>
          <w:b/>
          <w:bCs/>
        </w:rPr>
        <w:t>Duration:</w:t>
      </w:r>
      <w:r w:rsidRPr="00DE7E05">
        <w:rPr>
          <w:rFonts w:eastAsia="Times New Roman" w:cstheme="minorHAnsi"/>
        </w:rPr>
        <w:t xml:space="preserve"> 3 hours</w:t>
      </w:r>
      <w:r w:rsidRPr="00DE7E05">
        <w:rPr>
          <w:rFonts w:eastAsia="Times New Roman" w:cstheme="minorHAnsi"/>
        </w:rPr>
        <w:br/>
      </w:r>
      <w:r w:rsidRPr="00DE7E05">
        <w:rPr>
          <w:rFonts w:eastAsia="Times New Roman" w:cstheme="minorHAnsi"/>
          <w:b/>
          <w:bCs/>
        </w:rPr>
        <w:t>Availability:</w:t>
      </w:r>
      <w:r w:rsidRPr="00DE7E05">
        <w:rPr>
          <w:rFonts w:eastAsia="Times New Roman" w:cstheme="minorHAnsi"/>
        </w:rPr>
        <w:t xml:space="preserve"> To be defined</w:t>
      </w:r>
    </w:p>
    <w:p w:rsidR="004F108F" w:rsidRPr="00DE7E05" w:rsidRDefault="004F108F" w:rsidP="00DE7E05">
      <w:pPr>
        <w:shd w:val="clear" w:color="auto" w:fill="FFFFFF"/>
        <w:spacing w:line="240" w:lineRule="auto"/>
        <w:rPr>
          <w:rFonts w:cstheme="minorHAnsi"/>
        </w:rPr>
      </w:pPr>
    </w:p>
    <w:sectPr w:rsidR="004F108F" w:rsidRPr="00DE7E05">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3FB7"/>
    <w:multiLevelType w:val="multilevel"/>
    <w:tmpl w:val="2C7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87585"/>
    <w:multiLevelType w:val="multilevel"/>
    <w:tmpl w:val="7D2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5362E"/>
    <w:multiLevelType w:val="multilevel"/>
    <w:tmpl w:val="6630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95313"/>
    <w:multiLevelType w:val="multilevel"/>
    <w:tmpl w:val="6A80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21BEF"/>
    <w:multiLevelType w:val="multilevel"/>
    <w:tmpl w:val="943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85C20"/>
    <w:multiLevelType w:val="multilevel"/>
    <w:tmpl w:val="104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E367D"/>
    <w:multiLevelType w:val="multilevel"/>
    <w:tmpl w:val="1038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B4B4D"/>
    <w:multiLevelType w:val="multilevel"/>
    <w:tmpl w:val="10E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A5551"/>
    <w:multiLevelType w:val="hybridMultilevel"/>
    <w:tmpl w:val="A6B4B65A"/>
    <w:lvl w:ilvl="0" w:tplc="36AA7F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2"/>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05"/>
    <w:rsid w:val="004F108F"/>
    <w:rsid w:val="00DE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C09F"/>
  <w15:chartTrackingRefBased/>
  <w15:docId w15:val="{683572C9-74B9-413A-B823-755BE4C6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DE7E0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link w:val="Titolo2Carattere"/>
    <w:uiPriority w:val="9"/>
    <w:unhideWhenUsed/>
    <w:qFormat/>
    <w:rsid w:val="00DE7E0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7E05"/>
    <w:rPr>
      <w:rFonts w:asciiTheme="majorHAnsi" w:eastAsiaTheme="majorEastAsia" w:hAnsiTheme="majorHAnsi" w:cstheme="majorBidi"/>
      <w:b/>
      <w:bCs/>
      <w:color w:val="2E74B5" w:themeColor="accent1" w:themeShade="BF"/>
      <w:sz w:val="28"/>
      <w:szCs w:val="28"/>
    </w:rPr>
  </w:style>
  <w:style w:type="character" w:customStyle="1" w:styleId="Titolo2Carattere">
    <w:name w:val="Titolo 2 Carattere"/>
    <w:basedOn w:val="Carpredefinitoparagrafo"/>
    <w:link w:val="Titolo2"/>
    <w:uiPriority w:val="9"/>
    <w:rsid w:val="00DE7E05"/>
    <w:rPr>
      <w:rFonts w:asciiTheme="majorHAnsi" w:eastAsiaTheme="majorEastAsia" w:hAnsiTheme="majorHAnsi" w:cstheme="majorBidi"/>
      <w:b/>
      <w:bCs/>
      <w:color w:val="5B9BD5" w:themeColor="accent1"/>
      <w:sz w:val="26"/>
      <w:szCs w:val="26"/>
    </w:rPr>
  </w:style>
  <w:style w:type="paragraph" w:styleId="Paragrafoelenco">
    <w:name w:val="List Paragraph"/>
    <w:basedOn w:val="Normale"/>
    <w:uiPriority w:val="34"/>
    <w:qFormat/>
    <w:rsid w:val="00DE7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011756">
      <w:bodyDiv w:val="1"/>
      <w:marLeft w:val="0"/>
      <w:marRight w:val="0"/>
      <w:marTop w:val="0"/>
      <w:marBottom w:val="0"/>
      <w:divBdr>
        <w:top w:val="none" w:sz="0" w:space="0" w:color="auto"/>
        <w:left w:val="none" w:sz="0" w:space="0" w:color="auto"/>
        <w:bottom w:val="none" w:sz="0" w:space="0" w:color="auto"/>
        <w:right w:val="none" w:sz="0" w:space="0" w:color="auto"/>
      </w:divBdr>
    </w:div>
    <w:div w:id="1732315226">
      <w:bodyDiv w:val="1"/>
      <w:marLeft w:val="0"/>
      <w:marRight w:val="0"/>
      <w:marTop w:val="0"/>
      <w:marBottom w:val="0"/>
      <w:divBdr>
        <w:top w:val="none" w:sz="0" w:space="0" w:color="auto"/>
        <w:left w:val="none" w:sz="0" w:space="0" w:color="auto"/>
        <w:bottom w:val="none" w:sz="0" w:space="0" w:color="auto"/>
        <w:right w:val="none" w:sz="0" w:space="0" w:color="auto"/>
      </w:divBdr>
      <w:divsChild>
        <w:div w:id="99372758">
          <w:marLeft w:val="0"/>
          <w:marRight w:val="0"/>
          <w:marTop w:val="0"/>
          <w:marBottom w:val="160"/>
          <w:divBdr>
            <w:top w:val="none" w:sz="0" w:space="0" w:color="auto"/>
            <w:left w:val="none" w:sz="0" w:space="0" w:color="auto"/>
            <w:bottom w:val="none" w:sz="0" w:space="0" w:color="auto"/>
            <w:right w:val="none" w:sz="0" w:space="0" w:color="auto"/>
          </w:divBdr>
        </w:div>
        <w:div w:id="2013680427">
          <w:marLeft w:val="0"/>
          <w:marRight w:val="0"/>
          <w:marTop w:val="0"/>
          <w:marBottom w:val="160"/>
          <w:divBdr>
            <w:top w:val="none" w:sz="0" w:space="0" w:color="auto"/>
            <w:left w:val="none" w:sz="0" w:space="0" w:color="auto"/>
            <w:bottom w:val="none" w:sz="0" w:space="0" w:color="auto"/>
            <w:right w:val="none" w:sz="0" w:space="0" w:color="auto"/>
          </w:divBdr>
        </w:div>
        <w:div w:id="754475229">
          <w:marLeft w:val="0"/>
          <w:marRight w:val="0"/>
          <w:marTop w:val="0"/>
          <w:marBottom w:val="160"/>
          <w:divBdr>
            <w:top w:val="none" w:sz="0" w:space="0" w:color="auto"/>
            <w:left w:val="none" w:sz="0" w:space="0" w:color="auto"/>
            <w:bottom w:val="none" w:sz="0" w:space="0" w:color="auto"/>
            <w:right w:val="none" w:sz="0" w:space="0" w:color="auto"/>
          </w:divBdr>
        </w:div>
        <w:div w:id="1800879594">
          <w:marLeft w:val="0"/>
          <w:marRight w:val="0"/>
          <w:marTop w:val="0"/>
          <w:marBottom w:val="0"/>
          <w:divBdr>
            <w:top w:val="none" w:sz="0" w:space="0" w:color="auto"/>
            <w:left w:val="none" w:sz="0" w:space="0" w:color="auto"/>
            <w:bottom w:val="none" w:sz="0" w:space="0" w:color="auto"/>
            <w:right w:val="none" w:sz="0" w:space="0" w:color="auto"/>
          </w:divBdr>
        </w:div>
        <w:div w:id="1112626124">
          <w:marLeft w:val="0"/>
          <w:marRight w:val="0"/>
          <w:marTop w:val="0"/>
          <w:marBottom w:val="160"/>
          <w:divBdr>
            <w:top w:val="none" w:sz="0" w:space="0" w:color="auto"/>
            <w:left w:val="none" w:sz="0" w:space="0" w:color="auto"/>
            <w:bottom w:val="none" w:sz="0" w:space="0" w:color="auto"/>
            <w:right w:val="none" w:sz="0" w:space="0" w:color="auto"/>
          </w:divBdr>
        </w:div>
        <w:div w:id="1385713817">
          <w:marLeft w:val="0"/>
          <w:marRight w:val="0"/>
          <w:marTop w:val="0"/>
          <w:marBottom w:val="160"/>
          <w:divBdr>
            <w:top w:val="none" w:sz="0" w:space="0" w:color="auto"/>
            <w:left w:val="none" w:sz="0" w:space="0" w:color="auto"/>
            <w:bottom w:val="none" w:sz="0" w:space="0" w:color="auto"/>
            <w:right w:val="none" w:sz="0" w:space="0" w:color="auto"/>
          </w:divBdr>
        </w:div>
        <w:div w:id="479268200">
          <w:marLeft w:val="0"/>
          <w:marRight w:val="0"/>
          <w:marTop w:val="0"/>
          <w:marBottom w:val="160"/>
          <w:divBdr>
            <w:top w:val="none" w:sz="0" w:space="0" w:color="auto"/>
            <w:left w:val="none" w:sz="0" w:space="0" w:color="auto"/>
            <w:bottom w:val="none" w:sz="0" w:space="0" w:color="auto"/>
            <w:right w:val="none" w:sz="0" w:space="0" w:color="auto"/>
          </w:divBdr>
        </w:div>
        <w:div w:id="1621112183">
          <w:marLeft w:val="0"/>
          <w:marRight w:val="0"/>
          <w:marTop w:val="0"/>
          <w:marBottom w:val="160"/>
          <w:divBdr>
            <w:top w:val="none" w:sz="0" w:space="0" w:color="auto"/>
            <w:left w:val="none" w:sz="0" w:space="0" w:color="auto"/>
            <w:bottom w:val="none" w:sz="0" w:space="0" w:color="auto"/>
            <w:right w:val="none" w:sz="0" w:space="0" w:color="auto"/>
          </w:divBdr>
        </w:div>
        <w:div w:id="1078669446">
          <w:marLeft w:val="0"/>
          <w:marRight w:val="0"/>
          <w:marTop w:val="0"/>
          <w:marBottom w:val="160"/>
          <w:divBdr>
            <w:top w:val="none" w:sz="0" w:space="0" w:color="auto"/>
            <w:left w:val="none" w:sz="0" w:space="0" w:color="auto"/>
            <w:bottom w:val="none" w:sz="0" w:space="0" w:color="auto"/>
            <w:right w:val="none" w:sz="0" w:space="0" w:color="auto"/>
          </w:divBdr>
        </w:div>
        <w:div w:id="1045179719">
          <w:marLeft w:val="0"/>
          <w:marRight w:val="0"/>
          <w:marTop w:val="0"/>
          <w:marBottom w:val="0"/>
          <w:divBdr>
            <w:top w:val="none" w:sz="0" w:space="0" w:color="auto"/>
            <w:left w:val="none" w:sz="0" w:space="0" w:color="auto"/>
            <w:bottom w:val="none" w:sz="0" w:space="0" w:color="auto"/>
            <w:right w:val="none" w:sz="0" w:space="0" w:color="auto"/>
          </w:divBdr>
        </w:div>
        <w:div w:id="477825">
          <w:marLeft w:val="0"/>
          <w:marRight w:val="0"/>
          <w:marTop w:val="0"/>
          <w:marBottom w:val="0"/>
          <w:divBdr>
            <w:top w:val="none" w:sz="0" w:space="0" w:color="auto"/>
            <w:left w:val="none" w:sz="0" w:space="0" w:color="auto"/>
            <w:bottom w:val="none" w:sz="0" w:space="0" w:color="auto"/>
            <w:right w:val="none" w:sz="0" w:space="0" w:color="auto"/>
          </w:divBdr>
        </w:div>
        <w:div w:id="1171987633">
          <w:marLeft w:val="0"/>
          <w:marRight w:val="0"/>
          <w:marTop w:val="0"/>
          <w:marBottom w:val="160"/>
          <w:divBdr>
            <w:top w:val="none" w:sz="0" w:space="0" w:color="auto"/>
            <w:left w:val="none" w:sz="0" w:space="0" w:color="auto"/>
            <w:bottom w:val="none" w:sz="0" w:space="0" w:color="auto"/>
            <w:right w:val="none" w:sz="0" w:space="0" w:color="auto"/>
          </w:divBdr>
        </w:div>
        <w:div w:id="921449380">
          <w:marLeft w:val="0"/>
          <w:marRight w:val="0"/>
          <w:marTop w:val="0"/>
          <w:marBottom w:val="160"/>
          <w:divBdr>
            <w:top w:val="none" w:sz="0" w:space="0" w:color="auto"/>
            <w:left w:val="none" w:sz="0" w:space="0" w:color="auto"/>
            <w:bottom w:val="none" w:sz="0" w:space="0" w:color="auto"/>
            <w:right w:val="none" w:sz="0" w:space="0" w:color="auto"/>
          </w:divBdr>
        </w:div>
        <w:div w:id="886650751">
          <w:marLeft w:val="0"/>
          <w:marRight w:val="0"/>
          <w:marTop w:val="0"/>
          <w:marBottom w:val="160"/>
          <w:divBdr>
            <w:top w:val="none" w:sz="0" w:space="0" w:color="auto"/>
            <w:left w:val="none" w:sz="0" w:space="0" w:color="auto"/>
            <w:bottom w:val="none" w:sz="0" w:space="0" w:color="auto"/>
            <w:right w:val="none" w:sz="0" w:space="0" w:color="auto"/>
          </w:divBdr>
        </w:div>
        <w:div w:id="976421689">
          <w:marLeft w:val="0"/>
          <w:marRight w:val="0"/>
          <w:marTop w:val="0"/>
          <w:marBottom w:val="0"/>
          <w:divBdr>
            <w:top w:val="none" w:sz="0" w:space="0" w:color="auto"/>
            <w:left w:val="none" w:sz="0" w:space="0" w:color="auto"/>
            <w:bottom w:val="none" w:sz="0" w:space="0" w:color="auto"/>
            <w:right w:val="none" w:sz="0" w:space="0" w:color="auto"/>
          </w:divBdr>
        </w:div>
        <w:div w:id="897205900">
          <w:marLeft w:val="0"/>
          <w:marRight w:val="0"/>
          <w:marTop w:val="0"/>
          <w:marBottom w:val="0"/>
          <w:divBdr>
            <w:top w:val="none" w:sz="0" w:space="0" w:color="auto"/>
            <w:left w:val="none" w:sz="0" w:space="0" w:color="auto"/>
            <w:bottom w:val="none" w:sz="0" w:space="0" w:color="auto"/>
            <w:right w:val="none" w:sz="0" w:space="0" w:color="auto"/>
          </w:divBdr>
        </w:div>
        <w:div w:id="117452273">
          <w:marLeft w:val="0"/>
          <w:marRight w:val="0"/>
          <w:marTop w:val="0"/>
          <w:marBottom w:val="160"/>
          <w:divBdr>
            <w:top w:val="none" w:sz="0" w:space="0" w:color="auto"/>
            <w:left w:val="none" w:sz="0" w:space="0" w:color="auto"/>
            <w:bottom w:val="none" w:sz="0" w:space="0" w:color="auto"/>
            <w:right w:val="none" w:sz="0" w:space="0" w:color="auto"/>
          </w:divBdr>
        </w:div>
        <w:div w:id="372854696">
          <w:marLeft w:val="0"/>
          <w:marRight w:val="0"/>
          <w:marTop w:val="0"/>
          <w:marBottom w:val="160"/>
          <w:divBdr>
            <w:top w:val="none" w:sz="0" w:space="0" w:color="auto"/>
            <w:left w:val="none" w:sz="0" w:space="0" w:color="auto"/>
            <w:bottom w:val="none" w:sz="0" w:space="0" w:color="auto"/>
            <w:right w:val="none" w:sz="0" w:space="0" w:color="auto"/>
          </w:divBdr>
        </w:div>
        <w:div w:id="1846361068">
          <w:marLeft w:val="0"/>
          <w:marRight w:val="0"/>
          <w:marTop w:val="0"/>
          <w:marBottom w:val="160"/>
          <w:divBdr>
            <w:top w:val="none" w:sz="0" w:space="0" w:color="auto"/>
            <w:left w:val="none" w:sz="0" w:space="0" w:color="auto"/>
            <w:bottom w:val="none" w:sz="0" w:space="0" w:color="auto"/>
            <w:right w:val="none" w:sz="0" w:space="0" w:color="auto"/>
          </w:divBdr>
        </w:div>
        <w:div w:id="1250315879">
          <w:marLeft w:val="0"/>
          <w:marRight w:val="0"/>
          <w:marTop w:val="0"/>
          <w:marBottom w:val="0"/>
          <w:divBdr>
            <w:top w:val="none" w:sz="0" w:space="0" w:color="auto"/>
            <w:left w:val="none" w:sz="0" w:space="0" w:color="auto"/>
            <w:bottom w:val="none" w:sz="0" w:space="0" w:color="auto"/>
            <w:right w:val="none" w:sz="0" w:space="0" w:color="auto"/>
          </w:divBdr>
        </w:div>
        <w:div w:id="1524051624">
          <w:marLeft w:val="0"/>
          <w:marRight w:val="0"/>
          <w:marTop w:val="0"/>
          <w:marBottom w:val="0"/>
          <w:divBdr>
            <w:top w:val="none" w:sz="0" w:space="0" w:color="auto"/>
            <w:left w:val="none" w:sz="0" w:space="0" w:color="auto"/>
            <w:bottom w:val="none" w:sz="0" w:space="0" w:color="auto"/>
            <w:right w:val="none" w:sz="0" w:space="0" w:color="auto"/>
          </w:divBdr>
        </w:div>
      </w:divsChild>
    </w:div>
    <w:div w:id="1892499339">
      <w:bodyDiv w:val="1"/>
      <w:marLeft w:val="0"/>
      <w:marRight w:val="0"/>
      <w:marTop w:val="0"/>
      <w:marBottom w:val="0"/>
      <w:divBdr>
        <w:top w:val="none" w:sz="0" w:space="0" w:color="auto"/>
        <w:left w:val="none" w:sz="0" w:space="0" w:color="auto"/>
        <w:bottom w:val="none" w:sz="0" w:space="0" w:color="auto"/>
        <w:right w:val="none" w:sz="0" w:space="0" w:color="auto"/>
      </w:divBdr>
    </w:div>
    <w:div w:id="20580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cp:lastModifiedBy>
  <cp:revision>1</cp:revision>
  <dcterms:created xsi:type="dcterms:W3CDTF">2025-10-28T17:39:00Z</dcterms:created>
  <dcterms:modified xsi:type="dcterms:W3CDTF">2025-10-28T17:46:00Z</dcterms:modified>
</cp:coreProperties>
</file>